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DBA5" w14:textId="77777777" w:rsidR="00BD5023" w:rsidRDefault="00BD5023" w:rsidP="00BD5023">
      <w:r>
        <w:rPr>
          <w:noProof/>
        </w:rPr>
        <w:drawing>
          <wp:anchor distT="0" distB="0" distL="114300" distR="114300" simplePos="0" relativeHeight="251659264" behindDoc="0" locked="0" layoutInCell="1" allowOverlap="1" wp14:anchorId="5F6F384A" wp14:editId="48CF663E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946785" cy="1133475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631BAA" w14:textId="2E0158E4" w:rsidR="00BD5023" w:rsidRPr="008A4458" w:rsidRDefault="00BD5023" w:rsidP="00BD5023">
      <w:pPr>
        <w:rPr>
          <w:b/>
          <w:bCs/>
          <w:color w:val="92D050"/>
          <w:sz w:val="48"/>
          <w:szCs w:val="48"/>
        </w:rPr>
      </w:pPr>
      <w:r w:rsidRPr="008A4458">
        <w:rPr>
          <w:b/>
          <w:bCs/>
          <w:color w:val="92D050"/>
          <w:sz w:val="48"/>
          <w:szCs w:val="48"/>
        </w:rPr>
        <w:t>Faktaark</w:t>
      </w:r>
      <w:r>
        <w:rPr>
          <w:b/>
          <w:bCs/>
          <w:color w:val="92D050"/>
          <w:sz w:val="48"/>
          <w:szCs w:val="48"/>
        </w:rPr>
        <w:t xml:space="preserve"> – hogstform</w:t>
      </w:r>
    </w:p>
    <w:p w14:paraId="4129109D" w14:textId="77777777" w:rsidR="00BD5023" w:rsidRDefault="00BD5023" w:rsidP="00BD5023"/>
    <w:p w14:paraId="47D6E827" w14:textId="4A1E89D7" w:rsidR="00A72DBC" w:rsidRDefault="00A72DBC"/>
    <w:p w14:paraId="5279BD37" w14:textId="0F882D39" w:rsidR="00BD5023" w:rsidRDefault="00970B89">
      <w:r>
        <w:rPr>
          <w:noProof/>
        </w:rPr>
        <w:drawing>
          <wp:inline distT="0" distB="0" distL="0" distR="0" wp14:anchorId="763BA138" wp14:editId="0EC29089">
            <wp:extent cx="5760720" cy="4320540"/>
            <wp:effectExtent l="0" t="0" r="0" b="3810"/>
            <wp:docPr id="1" name="Bilde 1" descr="Et bilde som inneholder tre, utendørs, gress, 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re, utendørs, gress, himmel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C54C9" w14:textId="7C0D2C72" w:rsidR="008034F8" w:rsidRDefault="008034F8"/>
    <w:p w14:paraId="5B3A24F0" w14:textId="77777777" w:rsidR="00970B89" w:rsidRDefault="00735050">
      <w:pPr>
        <w:rPr>
          <w:b/>
          <w:bCs/>
          <w:color w:val="92D050"/>
          <w:sz w:val="24"/>
          <w:szCs w:val="24"/>
        </w:rPr>
      </w:pPr>
      <w:r w:rsidRPr="00970B89">
        <w:rPr>
          <w:b/>
          <w:bCs/>
          <w:color w:val="92D050"/>
          <w:sz w:val="24"/>
          <w:szCs w:val="24"/>
        </w:rPr>
        <w:t>Kort oppsummert</w:t>
      </w:r>
    </w:p>
    <w:p w14:paraId="097FA38F" w14:textId="1E3B0EE7" w:rsidR="00735050" w:rsidRPr="00970B89" w:rsidRDefault="00735050">
      <w:pPr>
        <w:rPr>
          <w:color w:val="92D050"/>
          <w:sz w:val="28"/>
          <w:szCs w:val="28"/>
        </w:rPr>
      </w:pPr>
      <w:r w:rsidRPr="00970B89">
        <w:rPr>
          <w:color w:val="92D050"/>
          <w:sz w:val="28"/>
          <w:szCs w:val="28"/>
        </w:rPr>
        <w:t xml:space="preserve">Bestandsskogbruket med flatehogst er dominerende driftsform i Norge siden det kom for fullt på 1930 tallet. </w:t>
      </w:r>
      <w:r w:rsidR="00ED39C3">
        <w:rPr>
          <w:color w:val="92D050"/>
          <w:sz w:val="28"/>
          <w:szCs w:val="28"/>
        </w:rPr>
        <w:t xml:space="preserve">Lukket </w:t>
      </w:r>
      <w:r w:rsidR="00F0016F" w:rsidRPr="00970B89">
        <w:rPr>
          <w:color w:val="92D050"/>
          <w:sz w:val="28"/>
          <w:szCs w:val="28"/>
        </w:rPr>
        <w:t>hogst</w:t>
      </w:r>
      <w:r w:rsidR="00ED39C3">
        <w:rPr>
          <w:color w:val="92D050"/>
          <w:sz w:val="28"/>
          <w:szCs w:val="28"/>
        </w:rPr>
        <w:t xml:space="preserve"> </w:t>
      </w:r>
      <w:r w:rsidR="004C5379" w:rsidRPr="00970B89">
        <w:rPr>
          <w:color w:val="92D050"/>
          <w:sz w:val="28"/>
          <w:szCs w:val="28"/>
        </w:rPr>
        <w:t>er konkurransedyktig driftsform</w:t>
      </w:r>
      <w:r w:rsidR="00F0016F" w:rsidRPr="00970B89">
        <w:rPr>
          <w:color w:val="92D050"/>
          <w:sz w:val="28"/>
          <w:szCs w:val="28"/>
        </w:rPr>
        <w:t xml:space="preserve">, men passer </w:t>
      </w:r>
      <w:r w:rsidR="005C1BAE">
        <w:rPr>
          <w:color w:val="92D050"/>
          <w:sz w:val="28"/>
          <w:szCs w:val="28"/>
        </w:rPr>
        <w:t>foreløpig bare</w:t>
      </w:r>
      <w:r w:rsidR="00ED39C3">
        <w:rPr>
          <w:color w:val="92D050"/>
          <w:sz w:val="28"/>
          <w:szCs w:val="28"/>
        </w:rPr>
        <w:t xml:space="preserve"> </w:t>
      </w:r>
      <w:r w:rsidR="00F0016F" w:rsidRPr="00970B89">
        <w:rPr>
          <w:color w:val="92D050"/>
          <w:sz w:val="28"/>
          <w:szCs w:val="28"/>
        </w:rPr>
        <w:t xml:space="preserve">på begrenset del av arealet </w:t>
      </w:r>
      <w:r w:rsidR="005C1BAE">
        <w:rPr>
          <w:color w:val="92D050"/>
          <w:sz w:val="28"/>
          <w:szCs w:val="28"/>
        </w:rPr>
        <w:t>(</w:t>
      </w:r>
      <w:proofErr w:type="spellStart"/>
      <w:r w:rsidR="00814537">
        <w:rPr>
          <w:color w:val="92D050"/>
          <w:sz w:val="28"/>
          <w:szCs w:val="28"/>
        </w:rPr>
        <w:t>ca</w:t>
      </w:r>
      <w:proofErr w:type="spellEnd"/>
      <w:r w:rsidR="00ED39C3">
        <w:rPr>
          <w:color w:val="92D050"/>
          <w:sz w:val="28"/>
          <w:szCs w:val="28"/>
        </w:rPr>
        <w:t xml:space="preserve"> 15</w:t>
      </w:r>
      <w:r w:rsidR="00F0016F" w:rsidRPr="00970B89">
        <w:rPr>
          <w:color w:val="92D050"/>
          <w:sz w:val="28"/>
          <w:szCs w:val="28"/>
        </w:rPr>
        <w:t>%). I den reviderte PEFC skogstandarden er målet å øke andelen lukket hogst.</w:t>
      </w:r>
      <w:r w:rsidRPr="00970B89">
        <w:rPr>
          <w:color w:val="92D050"/>
          <w:sz w:val="28"/>
          <w:szCs w:val="28"/>
        </w:rPr>
        <w:t xml:space="preserve"> </w:t>
      </w:r>
    </w:p>
    <w:p w14:paraId="476E8ECD" w14:textId="77777777" w:rsidR="005C74B5" w:rsidRDefault="005C74B5"/>
    <w:p w14:paraId="03591A90" w14:textId="77777777" w:rsidR="004818A4" w:rsidRPr="00970B89" w:rsidRDefault="00AD40B3">
      <w:pPr>
        <w:rPr>
          <w:b/>
          <w:bCs/>
          <w:color w:val="92D050"/>
          <w:sz w:val="24"/>
          <w:szCs w:val="24"/>
        </w:rPr>
      </w:pPr>
      <w:r w:rsidRPr="00970B89">
        <w:rPr>
          <w:b/>
          <w:bCs/>
          <w:color w:val="92D050"/>
          <w:sz w:val="24"/>
          <w:szCs w:val="24"/>
        </w:rPr>
        <w:t>Skogbruk</w:t>
      </w:r>
      <w:r w:rsidR="00C01E1B" w:rsidRPr="00970B89">
        <w:rPr>
          <w:b/>
          <w:bCs/>
          <w:color w:val="92D050"/>
          <w:sz w:val="24"/>
          <w:szCs w:val="24"/>
        </w:rPr>
        <w:t xml:space="preserve"> </w:t>
      </w:r>
      <w:r w:rsidR="004818A4" w:rsidRPr="00970B89">
        <w:rPr>
          <w:b/>
          <w:bCs/>
          <w:color w:val="92D050"/>
          <w:sz w:val="24"/>
          <w:szCs w:val="24"/>
        </w:rPr>
        <w:t>– et historisk blikk</w:t>
      </w:r>
    </w:p>
    <w:p w14:paraId="43C4BCFE" w14:textId="2703B93D" w:rsidR="00FE36A9" w:rsidRDefault="00AD40B3">
      <w:r>
        <w:t>Vi høster skogen fordi vi trenger tre som rå</w:t>
      </w:r>
      <w:r w:rsidR="002B3583">
        <w:t>vare</w:t>
      </w:r>
      <w:r>
        <w:t xml:space="preserve">. </w:t>
      </w:r>
      <w:r w:rsidR="000360F9">
        <w:t xml:space="preserve">I tidligere tider </w:t>
      </w:r>
      <w:r w:rsidR="008B14C5">
        <w:t xml:space="preserve">ble skogen </w:t>
      </w:r>
      <w:r w:rsidR="001225DF">
        <w:t>stort sett hogd som enkelttrær</w:t>
      </w:r>
      <w:r w:rsidR="00FE36A9">
        <w:t>. H</w:t>
      </w:r>
      <w:r w:rsidR="000360F9">
        <w:t xml:space="preserve">ard plukkhogst fram til </w:t>
      </w:r>
      <w:r w:rsidR="00FE36A9">
        <w:t xml:space="preserve">begynnelsen av </w:t>
      </w:r>
      <w:r w:rsidR="000360F9">
        <w:t>1900-tallet førte til glissen skog</w:t>
      </w:r>
      <w:r w:rsidR="000C041B">
        <w:t>,</w:t>
      </w:r>
      <w:r w:rsidR="00FE36A9">
        <w:t xml:space="preserve"> </w:t>
      </w:r>
      <w:r w:rsidR="000C041B">
        <w:t xml:space="preserve">slik at i 1916 skrev skogforvalter Agner Barth en </w:t>
      </w:r>
      <w:r w:rsidR="00EF5243">
        <w:t>advarende</w:t>
      </w:r>
      <w:r w:rsidR="004B56C2">
        <w:t xml:space="preserve"> </w:t>
      </w:r>
      <w:r w:rsidR="000C041B">
        <w:t>artikkel med tittel «</w:t>
      </w:r>
      <w:r w:rsidR="000C041B" w:rsidRPr="000C041B">
        <w:rPr>
          <w:i/>
          <w:iCs/>
        </w:rPr>
        <w:t xml:space="preserve">Norges skoger med </w:t>
      </w:r>
      <w:proofErr w:type="spellStart"/>
      <w:r w:rsidR="000C041B" w:rsidRPr="000C041B">
        <w:rPr>
          <w:i/>
          <w:iCs/>
        </w:rPr>
        <w:t>stormskridt</w:t>
      </w:r>
      <w:proofErr w:type="spellEnd"/>
      <w:r w:rsidR="000C041B" w:rsidRPr="000C041B">
        <w:rPr>
          <w:i/>
          <w:iCs/>
        </w:rPr>
        <w:t xml:space="preserve"> mot undergangen</w:t>
      </w:r>
      <w:r w:rsidR="000C041B">
        <w:t xml:space="preserve">». </w:t>
      </w:r>
    </w:p>
    <w:p w14:paraId="2379A35D" w14:textId="10AE9D81" w:rsidR="00063971" w:rsidRDefault="000360F9">
      <w:r>
        <w:lastRenderedPageBreak/>
        <w:t xml:space="preserve">Etter hvert ble det etablert ny skogpolitikk </w:t>
      </w:r>
      <w:r w:rsidR="00830245">
        <w:t>og bestand</w:t>
      </w:r>
      <w:r w:rsidR="004F7EC7">
        <w:t>s</w:t>
      </w:r>
      <w:r w:rsidR="00830245">
        <w:t xml:space="preserve">skogbruket og </w:t>
      </w:r>
      <w:r w:rsidR="007E74F3">
        <w:t xml:space="preserve">flatehogst kom inn i </w:t>
      </w:r>
      <w:r w:rsidR="00C01E1B">
        <w:t xml:space="preserve">økende </w:t>
      </w:r>
      <w:r w:rsidR="007E74F3">
        <w:t>grad.</w:t>
      </w:r>
      <w:r w:rsidR="000C041B">
        <w:t xml:space="preserve"> </w:t>
      </w:r>
      <w:r w:rsidR="009E6EDD">
        <w:t xml:space="preserve">Bestandsskogbruket bygger på avgrensede områder (bestand) som samlet behandlingsenhet. Det innebærer at man tilstreber en homogenitet i alder og sammensetning. </w:t>
      </w:r>
      <w:r w:rsidR="000C041B">
        <w:t xml:space="preserve">Etter andre verdenskrig ble det satt ytterligere </w:t>
      </w:r>
      <w:proofErr w:type="gramStart"/>
      <w:r w:rsidR="000C041B">
        <w:t>fokus</w:t>
      </w:r>
      <w:proofErr w:type="gramEnd"/>
      <w:r w:rsidR="000C041B">
        <w:t xml:space="preserve"> på å etablere mer skog gjennom storstilt planting</w:t>
      </w:r>
      <w:r w:rsidR="00063971">
        <w:t>,</w:t>
      </w:r>
      <w:r w:rsidR="000C041B">
        <w:t xml:space="preserve"> gjerne på nye områder </w:t>
      </w:r>
      <w:proofErr w:type="spellStart"/>
      <w:r w:rsidR="000C041B">
        <w:t>f.eks</w:t>
      </w:r>
      <w:proofErr w:type="spellEnd"/>
      <w:r w:rsidR="000C041B">
        <w:t xml:space="preserve"> gamle beiter. </w:t>
      </w:r>
    </w:p>
    <w:p w14:paraId="58945D60" w14:textId="0A3FC8D4" w:rsidR="00C01E1B" w:rsidRDefault="00063971">
      <w:r>
        <w:t>Resultatet er at vi i dag har 3 ganger så mye skog målt i volum som for hundre år siden (</w:t>
      </w:r>
      <w:proofErr w:type="spellStart"/>
      <w:r>
        <w:t>ca</w:t>
      </w:r>
      <w:proofErr w:type="spellEnd"/>
      <w:r>
        <w:t xml:space="preserve"> 1000 millioner m3 i dag, mot </w:t>
      </w:r>
      <w:proofErr w:type="spellStart"/>
      <w:r>
        <w:t>ca</w:t>
      </w:r>
      <w:proofErr w:type="spellEnd"/>
      <w:r>
        <w:t xml:space="preserve"> 300 millioner m3 i 1920). Man regner med </w:t>
      </w:r>
      <w:r w:rsidR="000C041B">
        <w:t>at bestandsskogbruket har hogd seg gjennom omtrent to-tredjedeler av den norske skogen fram til nå.</w:t>
      </w:r>
    </w:p>
    <w:p w14:paraId="4B5C1AB8" w14:textId="77777777" w:rsidR="005C74B5" w:rsidRDefault="005C74B5"/>
    <w:p w14:paraId="4EEB0DD1" w14:textId="5B59705E" w:rsidR="001A23F7" w:rsidRPr="00970B89" w:rsidRDefault="009E6EDD">
      <w:pPr>
        <w:rPr>
          <w:b/>
          <w:bCs/>
          <w:color w:val="92D050"/>
          <w:sz w:val="24"/>
          <w:szCs w:val="24"/>
        </w:rPr>
      </w:pPr>
      <w:r w:rsidRPr="00970B89">
        <w:rPr>
          <w:b/>
          <w:bCs/>
          <w:color w:val="92D050"/>
          <w:sz w:val="24"/>
          <w:szCs w:val="24"/>
        </w:rPr>
        <w:t>Litt</w:t>
      </w:r>
      <w:r w:rsidR="00905026" w:rsidRPr="00970B89">
        <w:rPr>
          <w:b/>
          <w:bCs/>
          <w:color w:val="92D050"/>
          <w:sz w:val="24"/>
          <w:szCs w:val="24"/>
        </w:rPr>
        <w:t xml:space="preserve"> om ulike </w:t>
      </w:r>
      <w:r w:rsidR="001A23F7" w:rsidRPr="00970B89">
        <w:rPr>
          <w:b/>
          <w:bCs/>
          <w:color w:val="92D050"/>
          <w:sz w:val="24"/>
          <w:szCs w:val="24"/>
        </w:rPr>
        <w:t>hogstformer</w:t>
      </w:r>
    </w:p>
    <w:p w14:paraId="199747FC" w14:textId="7D8F5269" w:rsidR="009E6EDD" w:rsidRDefault="009E6EDD" w:rsidP="009E6EDD">
      <w:r>
        <w:t>Det finnes mange måter å hogge skogen på og kategoriseringer. I Norge er det vanlig å dele opp hogstformene langs aksen åpen – lukket</w:t>
      </w:r>
      <w:r w:rsidR="005253F6">
        <w:t>, hvor</w:t>
      </w:r>
      <w:r w:rsidR="005C1BAE">
        <w:t xml:space="preserve"> </w:t>
      </w:r>
      <w:r>
        <w:t xml:space="preserve">flatehogst og </w:t>
      </w:r>
      <w:r w:rsidR="005253F6">
        <w:t>frøtrestillingshogst</w:t>
      </w:r>
      <w:r w:rsidR="005253F6">
        <w:t xml:space="preserve"> er former for åpen hogst og </w:t>
      </w:r>
      <w:r w:rsidR="005253F6">
        <w:t>skjermstillingshogst</w:t>
      </w:r>
      <w:r w:rsidR="005253F6">
        <w:t xml:space="preserve">, gruppehogst og </w:t>
      </w:r>
      <w:r w:rsidR="00814537">
        <w:t>selektiv hogst</w:t>
      </w:r>
      <w:r w:rsidR="005253F6">
        <w:t xml:space="preserve"> er former for lukket hogst. Plukkhogst er en populær betegnelse som i en slik inndeling sorterer under lukket hogst.  </w:t>
      </w:r>
    </w:p>
    <w:p w14:paraId="5BB14E16" w14:textId="7AA95DCF" w:rsidR="009E6EDD" w:rsidRDefault="009E6EDD" w:rsidP="009E6EDD">
      <w:r>
        <w:t xml:space="preserve">Flatehogst kjennetegnes ved at man hogger (stort sett) alle trærne samtidig etter prinsippene for bestandsskogbruket. Størrelsen på flatene varierer. Ved </w:t>
      </w:r>
      <w:r w:rsidR="00EB27CD">
        <w:t xml:space="preserve">lukket </w:t>
      </w:r>
      <w:r>
        <w:t xml:space="preserve">hogst hogger man </w:t>
      </w:r>
      <w:r w:rsidR="00EB27CD">
        <w:t xml:space="preserve">et utvalg av </w:t>
      </w:r>
      <w:r>
        <w:t xml:space="preserve">de største </w:t>
      </w:r>
      <w:r w:rsidR="00EB27CD">
        <w:t xml:space="preserve">trærne </w:t>
      </w:r>
      <w:r>
        <w:t xml:space="preserve">og </w:t>
      </w:r>
      <w:r w:rsidR="00EB27CD">
        <w:t xml:space="preserve">lar resten stå igjen. De gjenværende trærne sikrer foryngelse av ny skog. </w:t>
      </w:r>
    </w:p>
    <w:p w14:paraId="056F5A18" w14:textId="36579F38" w:rsidR="00063971" w:rsidRDefault="00063971" w:rsidP="00063971">
      <w:r>
        <w:t xml:space="preserve">I dag er flatehogst dominerende hogstform med </w:t>
      </w:r>
      <w:proofErr w:type="spellStart"/>
      <w:r>
        <w:t>ca</w:t>
      </w:r>
      <w:proofErr w:type="spellEnd"/>
      <w:r>
        <w:t xml:space="preserve"> 75% av arealet. Av resterende areal er </w:t>
      </w:r>
      <w:proofErr w:type="spellStart"/>
      <w:r>
        <w:t>ca</w:t>
      </w:r>
      <w:proofErr w:type="spellEnd"/>
      <w:r>
        <w:t xml:space="preserve"> 15 % av frøtrestilling og </w:t>
      </w:r>
      <w:proofErr w:type="spellStart"/>
      <w:r>
        <w:t>ca</w:t>
      </w:r>
      <w:proofErr w:type="spellEnd"/>
      <w:r>
        <w:t xml:space="preserve"> 10 % ulike former for smågruppe-/plukkhogst. </w:t>
      </w:r>
      <w:r w:rsidR="00EB27CD">
        <w:t xml:space="preserve">Flatehogst er dominerende hogstform i </w:t>
      </w:r>
      <w:r>
        <w:t>grandominert skog</w:t>
      </w:r>
      <w:r w:rsidR="002B0FCB">
        <w:t>. I furuskog er frøtrestillingshogst mest vanlig.</w:t>
      </w:r>
    </w:p>
    <w:p w14:paraId="12854F5F" w14:textId="77777777" w:rsidR="00EB27CD" w:rsidRDefault="00EB27CD"/>
    <w:p w14:paraId="5F525F8A" w14:textId="43AF55D3" w:rsidR="001A23F7" w:rsidRPr="00970B89" w:rsidRDefault="0057022F">
      <w:pPr>
        <w:rPr>
          <w:b/>
          <w:bCs/>
          <w:color w:val="92D050"/>
          <w:sz w:val="24"/>
          <w:szCs w:val="24"/>
        </w:rPr>
      </w:pPr>
      <w:r w:rsidRPr="00970B89">
        <w:rPr>
          <w:b/>
          <w:bCs/>
          <w:color w:val="92D050"/>
          <w:sz w:val="24"/>
          <w:szCs w:val="24"/>
        </w:rPr>
        <w:t xml:space="preserve">Flatehogst </w:t>
      </w:r>
      <w:proofErr w:type="spellStart"/>
      <w:r w:rsidRPr="00970B89">
        <w:rPr>
          <w:b/>
          <w:bCs/>
          <w:color w:val="92D050"/>
          <w:sz w:val="24"/>
          <w:szCs w:val="24"/>
        </w:rPr>
        <w:t>vs</w:t>
      </w:r>
      <w:proofErr w:type="spellEnd"/>
      <w:r w:rsidRPr="00970B89">
        <w:rPr>
          <w:b/>
          <w:bCs/>
          <w:color w:val="92D050"/>
          <w:sz w:val="24"/>
          <w:szCs w:val="24"/>
        </w:rPr>
        <w:t xml:space="preserve"> plukkhogst – </w:t>
      </w:r>
      <w:r w:rsidR="00815A17" w:rsidRPr="00970B89">
        <w:rPr>
          <w:b/>
          <w:bCs/>
          <w:color w:val="92D050"/>
          <w:sz w:val="24"/>
          <w:szCs w:val="24"/>
        </w:rPr>
        <w:t>fordeler og ulemper</w:t>
      </w:r>
    </w:p>
    <w:p w14:paraId="0AB88AD2" w14:textId="12E993DF" w:rsidR="00A07E69" w:rsidRDefault="00992B96">
      <w:r>
        <w:t xml:space="preserve">Utgangspunktet for hogst er </w:t>
      </w:r>
      <w:r w:rsidR="002B3583">
        <w:t xml:space="preserve">samfunnets </w:t>
      </w:r>
      <w:r>
        <w:t xml:space="preserve">behov for </w:t>
      </w:r>
      <w:r w:rsidR="002B3583">
        <w:t>tømmer</w:t>
      </w:r>
      <w:r>
        <w:t xml:space="preserve">. Da blir det opplagt at hogstformene bør vurderes ut fra skogens evne til å produsere nye trær, kostnader, robusthet etc. </w:t>
      </w:r>
      <w:r w:rsidR="0099090C">
        <w:t>Men i</w:t>
      </w:r>
      <w:r w:rsidR="00A07E69">
        <w:t xml:space="preserve"> et bærekraftperspektiv må vi også vurdere </w:t>
      </w:r>
      <w:r>
        <w:t>skogens</w:t>
      </w:r>
      <w:r w:rsidR="00A07E69">
        <w:t xml:space="preserve"> evne til å levere</w:t>
      </w:r>
      <w:r>
        <w:t xml:space="preserve"> </w:t>
      </w:r>
      <w:r w:rsidR="00A07E69">
        <w:t>økosystemtjenester.</w:t>
      </w:r>
    </w:p>
    <w:p w14:paraId="429A9F69" w14:textId="64647604" w:rsidR="00A07E69" w:rsidRDefault="00E22E7F">
      <w:r>
        <w:t>Viktigste fordeler og ulemper ved de ulike hogstformene vurdert mot;</w:t>
      </w:r>
    </w:p>
    <w:p w14:paraId="368C206A" w14:textId="20C3E296" w:rsidR="00A07E69" w:rsidRDefault="00A07E69" w:rsidP="004B56C2">
      <w:pPr>
        <w:pStyle w:val="Listeavsnitt"/>
        <w:numPr>
          <w:ilvl w:val="0"/>
          <w:numId w:val="1"/>
        </w:numPr>
      </w:pPr>
      <w:r>
        <w:t>Produksjonsevne</w:t>
      </w:r>
      <w:r w:rsidR="00DE1BAB">
        <w:br/>
        <w:t xml:space="preserve">Det </w:t>
      </w:r>
      <w:r w:rsidR="004B56C2">
        <w:t xml:space="preserve">kan </w:t>
      </w:r>
      <w:r w:rsidR="00DE1BAB">
        <w:t xml:space="preserve">antas at </w:t>
      </w:r>
      <w:r w:rsidR="004B56C2">
        <w:t xml:space="preserve">bestandsskogbruk med </w:t>
      </w:r>
      <w:r w:rsidR="00DE1BAB">
        <w:t xml:space="preserve">flatehogst gir </w:t>
      </w:r>
      <w:r w:rsidR="008C0808">
        <w:t>5</w:t>
      </w:r>
      <w:r w:rsidR="004B56C2">
        <w:t xml:space="preserve">-20% </w:t>
      </w:r>
      <w:r w:rsidR="00DE1BAB">
        <w:t xml:space="preserve">høyere skogproduksjon enn </w:t>
      </w:r>
      <w:r w:rsidR="00B4734E">
        <w:t xml:space="preserve">lukket </w:t>
      </w:r>
      <w:r w:rsidR="00DE1BAB">
        <w:t>hogst</w:t>
      </w:r>
      <w:r w:rsidR="004B56C2">
        <w:t>. I tillegg</w:t>
      </w:r>
      <w:r w:rsidR="00DE1BAB">
        <w:t xml:space="preserve"> mister </w:t>
      </w:r>
      <w:r w:rsidR="004B56C2">
        <w:t xml:space="preserve">man </w:t>
      </w:r>
      <w:r w:rsidR="00DE1BAB">
        <w:t>foredlingsgevinsten</w:t>
      </w:r>
      <w:r w:rsidR="00BF240E">
        <w:t xml:space="preserve">, </w:t>
      </w:r>
      <w:proofErr w:type="spellStart"/>
      <w:r w:rsidR="00BF240E">
        <w:t>dvs</w:t>
      </w:r>
      <w:proofErr w:type="spellEnd"/>
      <w:r w:rsidR="00BF240E">
        <w:t xml:space="preserve"> gevinsten ved bruk av foredlet plantemateriale og markbearbeiding. På motsatt side er erfaringen at tømmerkvaliteten blir bedre i skog drevet med </w:t>
      </w:r>
      <w:r w:rsidR="002B0FCB">
        <w:t xml:space="preserve">lukket </w:t>
      </w:r>
      <w:r w:rsidR="00BF240E">
        <w:t xml:space="preserve">hogst. </w:t>
      </w:r>
      <w:r w:rsidR="004B56C2">
        <w:br/>
      </w:r>
    </w:p>
    <w:p w14:paraId="23543455" w14:textId="11BB6BDB" w:rsidR="00A07E69" w:rsidRDefault="00A07E69" w:rsidP="00234481">
      <w:pPr>
        <w:pStyle w:val="Listeavsnitt"/>
        <w:numPr>
          <w:ilvl w:val="0"/>
          <w:numId w:val="1"/>
        </w:numPr>
      </w:pPr>
      <w:r>
        <w:t>Økonomi</w:t>
      </w:r>
      <w:r w:rsidR="000A7B67">
        <w:br/>
      </w:r>
      <w:r w:rsidR="00DE4FB9">
        <w:t xml:space="preserve">Driftskostnadene ved </w:t>
      </w:r>
      <w:r w:rsidR="002B0FCB">
        <w:t xml:space="preserve">lukket </w:t>
      </w:r>
      <w:r w:rsidR="00DE4FB9">
        <w:t>hogst er høyere</w:t>
      </w:r>
      <w:r w:rsidR="007B0449">
        <w:t xml:space="preserve"> enn ved flatehogst</w:t>
      </w:r>
      <w:r w:rsidR="00DE4FB9">
        <w:t xml:space="preserve">, men </w:t>
      </w:r>
      <w:r w:rsidR="007B0449">
        <w:t xml:space="preserve">dette veies opp av bedre kvalitet og pris </w:t>
      </w:r>
      <w:r w:rsidR="00234481">
        <w:t>i</w:t>
      </w:r>
      <w:r w:rsidR="007B0449">
        <w:t xml:space="preserve"> et regime</w:t>
      </w:r>
      <w:r w:rsidR="002B0FCB">
        <w:t xml:space="preserve"> med lukket hogst</w:t>
      </w:r>
      <w:r w:rsidR="007B0449">
        <w:t xml:space="preserve">. I totaløkonomien over tid </w:t>
      </w:r>
      <w:r w:rsidR="00234481">
        <w:t xml:space="preserve">vil mange faktorer spille inn; </w:t>
      </w:r>
      <w:proofErr w:type="spellStart"/>
      <w:r w:rsidR="00234481">
        <w:t>bl.a</w:t>
      </w:r>
      <w:proofErr w:type="spellEnd"/>
      <w:r w:rsidR="00234481">
        <w:t xml:space="preserve"> produksjonsevne (pluss for flatehogst), skader (minus for </w:t>
      </w:r>
      <w:r w:rsidR="002B0FCB">
        <w:t xml:space="preserve">lukket </w:t>
      </w:r>
      <w:r w:rsidR="00234481">
        <w:t xml:space="preserve">hogst), kostnad ved foryngelse (pluss for </w:t>
      </w:r>
      <w:r w:rsidR="002B0FCB">
        <w:t xml:space="preserve">lukket </w:t>
      </w:r>
      <w:r w:rsidR="00234481">
        <w:t>hogst)</w:t>
      </w:r>
      <w:r w:rsidR="002B0FCB">
        <w:t>, administrasjonskostnader (minus for lukket hogst)</w:t>
      </w:r>
      <w:r w:rsidR="00234481">
        <w:t xml:space="preserve"> og prisforhold på tømmersortimenter.</w:t>
      </w:r>
      <w:r w:rsidR="002B3583">
        <w:br/>
      </w:r>
    </w:p>
    <w:p w14:paraId="50DBCF6D" w14:textId="01ADB6DA" w:rsidR="00234481" w:rsidRDefault="00DE1BAB" w:rsidP="00234481">
      <w:pPr>
        <w:pStyle w:val="Listeavsnitt"/>
        <w:numPr>
          <w:ilvl w:val="0"/>
          <w:numId w:val="1"/>
        </w:numPr>
      </w:pPr>
      <w:r>
        <w:t>K</w:t>
      </w:r>
      <w:r w:rsidR="00A07E69">
        <w:t>arbon</w:t>
      </w:r>
      <w:r>
        <w:t xml:space="preserve"> og klima</w:t>
      </w:r>
      <w:r w:rsidR="000A7B67">
        <w:br/>
        <w:t xml:space="preserve">Hogstform i seg selv spiller liten rolle for klimagevinster. Det er i stedet produksjonsevnen og bruken av tømmeret som bestemmer de langsiktige klimagevinstene. Derfor </w:t>
      </w:r>
      <w:r w:rsidR="00B0611F">
        <w:t xml:space="preserve">er det grunnlag </w:t>
      </w:r>
      <w:r w:rsidR="00B0611F">
        <w:lastRenderedPageBreak/>
        <w:t>for å si at et skogbruk med flatehogst der omløpstiden økes noe i sum gir størst gevinst.</w:t>
      </w:r>
      <w:r w:rsidR="00234481">
        <w:br/>
      </w:r>
    </w:p>
    <w:p w14:paraId="6E3FD33C" w14:textId="086DF9D6" w:rsidR="00A07E69" w:rsidRDefault="00A07E69" w:rsidP="00234481">
      <w:pPr>
        <w:pStyle w:val="Listeavsnitt"/>
        <w:numPr>
          <w:ilvl w:val="0"/>
          <w:numId w:val="1"/>
        </w:numPr>
      </w:pPr>
      <w:r>
        <w:t>Biologisk mangfold</w:t>
      </w:r>
      <w:r w:rsidR="0069747F">
        <w:br/>
        <w:t xml:space="preserve">I utgangspunktet kan man </w:t>
      </w:r>
      <w:r w:rsidR="00D810F7">
        <w:t>tro</w:t>
      </w:r>
      <w:r w:rsidR="0069747F">
        <w:t xml:space="preserve"> at </w:t>
      </w:r>
      <w:r w:rsidR="00D810F7">
        <w:t xml:space="preserve">lukket </w:t>
      </w:r>
      <w:r w:rsidR="0069747F">
        <w:t xml:space="preserve">hogst med et </w:t>
      </w:r>
      <w:r w:rsidR="00480C42">
        <w:t>kontinuerlig skogbilde er bedre, men all hogst påvirker artsmangfoldet.</w:t>
      </w:r>
      <w:r w:rsidR="00985DBD">
        <w:t xml:space="preserve"> </w:t>
      </w:r>
      <w:r w:rsidR="00480C42">
        <w:t>Ny</w:t>
      </w:r>
      <w:r w:rsidR="00B4734E">
        <w:t>ere</w:t>
      </w:r>
      <w:r w:rsidR="00480C42">
        <w:t xml:space="preserve"> forskning viser seg at vokser mer sopp i </w:t>
      </w:r>
      <w:proofErr w:type="spellStart"/>
      <w:r w:rsidR="00480C42">
        <w:t>kulturskogen</w:t>
      </w:r>
      <w:proofErr w:type="spellEnd"/>
      <w:r w:rsidR="00480C42">
        <w:t xml:space="preserve"> enn i naturskogen</w:t>
      </w:r>
      <w:r w:rsidR="00985DBD">
        <w:t>, mens det vokser flere karplanter i naturskogen</w:t>
      </w:r>
      <w:r w:rsidR="00480C42">
        <w:t xml:space="preserve">. </w:t>
      </w:r>
      <w:r w:rsidR="00985DBD">
        <w:t xml:space="preserve">Det peker i retning at vi trenger et skoglandskap med begge </w:t>
      </w:r>
      <w:r w:rsidR="0084496A">
        <w:t>delene</w:t>
      </w:r>
      <w:r w:rsidR="00985DBD">
        <w:t>.</w:t>
      </w:r>
      <w:r w:rsidR="00B0611F">
        <w:br/>
      </w:r>
    </w:p>
    <w:p w14:paraId="3E9734E9" w14:textId="3DE6A40B" w:rsidR="00B0611F" w:rsidRDefault="00B0611F" w:rsidP="00234481">
      <w:pPr>
        <w:pStyle w:val="Listeavsnitt"/>
        <w:numPr>
          <w:ilvl w:val="0"/>
          <w:numId w:val="1"/>
        </w:numPr>
      </w:pPr>
      <w:r>
        <w:t>Friluftsliv</w:t>
      </w:r>
      <w:r w:rsidR="0084496A">
        <w:br/>
        <w:t xml:space="preserve">Skogen er viktig arena for rekreasjon og friluftsliv. Folk flest foretrekker </w:t>
      </w:r>
      <w:r w:rsidR="00D810F7">
        <w:t xml:space="preserve">nok </w:t>
      </w:r>
      <w:r w:rsidR="0084496A">
        <w:t>et kontinuerlig skogbilde, gjerne litt glissen skog med no</w:t>
      </w:r>
      <w:r w:rsidR="006F66F1">
        <w:t>e</w:t>
      </w:r>
      <w:r w:rsidR="0084496A">
        <w:t xml:space="preserve">n små åpninger slik </w:t>
      </w:r>
      <w:r w:rsidR="00D810F7">
        <w:t xml:space="preserve">former for lukket </w:t>
      </w:r>
      <w:r w:rsidR="0084496A">
        <w:t>hogst gjerne vil gi</w:t>
      </w:r>
      <w:r w:rsidR="00D810F7">
        <w:t xml:space="preserve"> på kort sikt</w:t>
      </w:r>
      <w:r w:rsidR="0084496A">
        <w:t xml:space="preserve">. Oslo kommune </w:t>
      </w:r>
      <w:r w:rsidR="00D810F7">
        <w:t xml:space="preserve">bruker for eksempel lukket </w:t>
      </w:r>
      <w:r w:rsidR="006F66F1">
        <w:t>hogst i stor grad for å møte hensynet til turgåere hvor skogen som rekreasjonsarena har større verdi enn tømmerverdien.</w:t>
      </w:r>
      <w:r>
        <w:br/>
      </w:r>
    </w:p>
    <w:p w14:paraId="5BEBB094" w14:textId="02B34EE5" w:rsidR="004818A4" w:rsidRDefault="0003085D">
      <w:r>
        <w:t xml:space="preserve">Begge hogstformene har fordeler og ulemper. Hvilken hogstform som er </w:t>
      </w:r>
      <w:proofErr w:type="gramStart"/>
      <w:r>
        <w:t>best</w:t>
      </w:r>
      <w:proofErr w:type="gramEnd"/>
      <w:r>
        <w:t xml:space="preserve"> </w:t>
      </w:r>
      <w:r w:rsidR="00FC31D1">
        <w:t xml:space="preserve">vil </w:t>
      </w:r>
      <w:r>
        <w:t xml:space="preserve">avhenge av hvilke faktorer som vektlegges mest. </w:t>
      </w:r>
      <w:r w:rsidR="00FC31D1">
        <w:t>D</w:t>
      </w:r>
      <w:r w:rsidR="00BB7686">
        <w:t xml:space="preserve">et </w:t>
      </w:r>
      <w:r w:rsidR="00FC31D1">
        <w:t xml:space="preserve">er </w:t>
      </w:r>
      <w:r>
        <w:t xml:space="preserve">viktig å </w:t>
      </w:r>
      <w:r w:rsidR="00BB7686">
        <w:t xml:space="preserve">merke seg at </w:t>
      </w:r>
      <w:r w:rsidR="00FC31D1">
        <w:t xml:space="preserve">et regime med lukket </w:t>
      </w:r>
      <w:r w:rsidR="00BB7686">
        <w:t xml:space="preserve">hogst </w:t>
      </w:r>
      <w:r w:rsidR="00B4734E">
        <w:t>foreløpig kun</w:t>
      </w:r>
      <w:r w:rsidR="00153080">
        <w:t xml:space="preserve"> vil </w:t>
      </w:r>
      <w:r w:rsidR="00BB7686">
        <w:t>egne seg på e</w:t>
      </w:r>
      <w:r w:rsidR="00FC31D1">
        <w:t>n</w:t>
      </w:r>
      <w:r w:rsidR="00BB7686">
        <w:t xml:space="preserve"> begrenset del av skogarealene</w:t>
      </w:r>
      <w:r w:rsidR="00FC31D1">
        <w:t xml:space="preserve"> (</w:t>
      </w:r>
      <w:proofErr w:type="spellStart"/>
      <w:r w:rsidR="00FC31D1">
        <w:t>ca</w:t>
      </w:r>
      <w:proofErr w:type="spellEnd"/>
      <w:r w:rsidR="00FC31D1">
        <w:t xml:space="preserve"> 15</w:t>
      </w:r>
      <w:r w:rsidR="00BB7686">
        <w:t>%</w:t>
      </w:r>
      <w:r w:rsidR="00FC31D1">
        <w:t>)</w:t>
      </w:r>
      <w:r w:rsidR="00B4734E">
        <w:t xml:space="preserve"> fordi den norske skogen i stor grad er tilpasset bestandsskogbruket. </w:t>
      </w:r>
      <w:r w:rsidR="00FC31D1">
        <w:t xml:space="preserve">Det vil være mulig å øke andelen lukket hogst, men dette vil ta tid og i omleggingsperioden vil produksjonen bli </w:t>
      </w:r>
      <w:r w:rsidR="00B4734E">
        <w:t xml:space="preserve">ytterligere </w:t>
      </w:r>
      <w:r w:rsidR="00FC31D1">
        <w:t>redusert.</w:t>
      </w:r>
    </w:p>
    <w:p w14:paraId="1B64CF37" w14:textId="54D0D3A9" w:rsidR="001A23F7" w:rsidRDefault="001A23F7"/>
    <w:p w14:paraId="4886AF78" w14:textId="77777777" w:rsidR="00824CCE" w:rsidRPr="00970B89" w:rsidRDefault="00824CCE" w:rsidP="00824CCE">
      <w:pPr>
        <w:rPr>
          <w:b/>
          <w:bCs/>
          <w:color w:val="92D050"/>
          <w:sz w:val="24"/>
          <w:szCs w:val="24"/>
        </w:rPr>
      </w:pPr>
      <w:r w:rsidRPr="00970B89">
        <w:rPr>
          <w:b/>
          <w:bCs/>
          <w:color w:val="92D050"/>
          <w:sz w:val="24"/>
          <w:szCs w:val="24"/>
        </w:rPr>
        <w:t>Hva sier PEFC standarden</w:t>
      </w:r>
    </w:p>
    <w:p w14:paraId="6A54E53D" w14:textId="27CF3CAF" w:rsidR="004F7EC7" w:rsidRDefault="007B37D0">
      <w:r>
        <w:t>I Norsk PEFC Skogstandard ett av kravpunktene at hogstform skal velges ut fra balanse mellom økonomi, friluftsliv, biologisk mangfold og andre miljøverdier. I</w:t>
      </w:r>
      <w:r w:rsidR="009C2268">
        <w:t xml:space="preserve"> forslaget til </w:t>
      </w:r>
      <w:r>
        <w:t>revidert standard</w:t>
      </w:r>
      <w:r w:rsidR="009C2268">
        <w:t xml:space="preserve"> er målet å øke andelen lukkende hogster og s</w:t>
      </w:r>
      <w:proofErr w:type="spellStart"/>
      <w:r w:rsidR="009C2268">
        <w:t>måflatehogster</w:t>
      </w:r>
      <w:proofErr w:type="spellEnd"/>
      <w:r w:rsidR="009C2268">
        <w:t xml:space="preserve">. </w:t>
      </w:r>
      <w:r>
        <w:t xml:space="preserve"> </w:t>
      </w:r>
    </w:p>
    <w:p w14:paraId="232DBB68" w14:textId="0F4980B8" w:rsidR="009C2268" w:rsidRDefault="009C2268" w:rsidP="009C2268">
      <w:r>
        <w:t>I grandominert skog skal lukket hogst brukes d</w:t>
      </w:r>
      <w:r w:rsidRPr="00DB4FD9">
        <w:t>er forholdene økonomisk og biol</w:t>
      </w:r>
      <w:r>
        <w:t xml:space="preserve">ogisk ligger til rette for det. </w:t>
      </w:r>
      <w:r w:rsidRPr="00DB4FD9">
        <w:t xml:space="preserve">Forutsetningen er at </w:t>
      </w:r>
      <w:r>
        <w:t>det</w:t>
      </w:r>
      <w:r w:rsidRPr="00DB4FD9">
        <w:t xml:space="preserve"> kan oppnå</w:t>
      </w:r>
      <w:r>
        <w:t>s</w:t>
      </w:r>
      <w:r w:rsidRPr="00DB4FD9">
        <w:t xml:space="preserve"> god stabilitet hos gjenstående trær, og at hogstformen gir grunnlag for en tilfredsstillende foryngelse</w:t>
      </w:r>
      <w:r>
        <w:t>.</w:t>
      </w:r>
      <w:r w:rsidRPr="00DB4FD9">
        <w:t xml:space="preserve"> </w:t>
      </w:r>
    </w:p>
    <w:p w14:paraId="1107DF33" w14:textId="1435950E" w:rsidR="009C2268" w:rsidRPr="003B65E1" w:rsidRDefault="009C2268" w:rsidP="009C2268">
      <w:r>
        <w:t>Det er i tillegg krav om at gruppesertifikatholderne (</w:t>
      </w:r>
      <w:proofErr w:type="spellStart"/>
      <w:r>
        <w:t>dvs</w:t>
      </w:r>
      <w:proofErr w:type="spellEnd"/>
      <w:r>
        <w:t xml:space="preserve"> </w:t>
      </w:r>
      <w:proofErr w:type="spellStart"/>
      <w:r>
        <w:t>tømmerkjøperne</w:t>
      </w:r>
      <w:proofErr w:type="spellEnd"/>
      <w:r>
        <w:t>) har nødvendig kompetanse om lukkede hogstformer, slik at skogeier kan tilbys et produkt med planlegging og gjennomføring av lukket hogst.</w:t>
      </w:r>
    </w:p>
    <w:p w14:paraId="24028DD5" w14:textId="77777777" w:rsidR="009C2268" w:rsidRDefault="009C2268"/>
    <w:p w14:paraId="2AC2BE5C" w14:textId="06947169" w:rsidR="000A12F7" w:rsidRDefault="00D95E88">
      <w:r w:rsidRPr="00970B89">
        <w:rPr>
          <w:b/>
          <w:bCs/>
          <w:color w:val="92D050"/>
          <w:sz w:val="24"/>
          <w:szCs w:val="24"/>
        </w:rPr>
        <w:t>Framtidens skogbruk</w:t>
      </w:r>
      <w:r w:rsidRPr="00970B89">
        <w:rPr>
          <w:b/>
          <w:bCs/>
          <w:color w:val="92D050"/>
          <w:sz w:val="24"/>
          <w:szCs w:val="24"/>
        </w:rPr>
        <w:br/>
      </w:r>
      <w:r w:rsidR="00355DBC">
        <w:t>Over tid endres gjerne forutsetningene og dermed praksisen. I Norge og Norden har bestandsskogbruket med flatehogst vært herskende driftsform i</w:t>
      </w:r>
      <w:r w:rsidR="00735050">
        <w:t xml:space="preserve"> snart</w:t>
      </w:r>
      <w:r w:rsidR="00355DBC">
        <w:t xml:space="preserve"> 100 år. I andre deler av Europa, </w:t>
      </w:r>
      <w:proofErr w:type="spellStart"/>
      <w:r w:rsidR="00355DBC">
        <w:t>f.eks</w:t>
      </w:r>
      <w:proofErr w:type="spellEnd"/>
      <w:r w:rsidR="00355DBC">
        <w:t xml:space="preserve"> Danmark, Tyskland og Polen, ser vi noe større innslag av skogbruk med lukkede hogstformer.</w:t>
      </w:r>
    </w:p>
    <w:p w14:paraId="68814604" w14:textId="6F390B41" w:rsidR="00355DBC" w:rsidRDefault="00E340DF">
      <w:r>
        <w:t xml:space="preserve">Med målet i den reviderte PEFC-skogstandarden vil </w:t>
      </w:r>
      <w:r w:rsidR="00185B06">
        <w:t xml:space="preserve">andelen </w:t>
      </w:r>
      <w:r>
        <w:t>lukkede hogster</w:t>
      </w:r>
      <w:r w:rsidR="00185B06">
        <w:t xml:space="preserve"> øke også i Norge. Men det kan ta tid før det slår ut signifikant på statistikken. Vellykket overgang fra bestandsskogbruk til kontinuerlig skog</w:t>
      </w:r>
      <w:r>
        <w:t xml:space="preserve"> </w:t>
      </w:r>
      <w:r w:rsidR="00185B06">
        <w:t xml:space="preserve">krever gradvis omlegging, og kan i </w:t>
      </w:r>
      <w:r w:rsidR="0023440C">
        <w:t>mange</w:t>
      </w:r>
      <w:r w:rsidR="00185B06">
        <w:t xml:space="preserve"> tilfelle</w:t>
      </w:r>
      <w:r w:rsidR="0023440C">
        <w:t>r</w:t>
      </w:r>
      <w:r w:rsidR="00185B06">
        <w:t xml:space="preserve"> kreve et omløp, </w:t>
      </w:r>
      <w:proofErr w:type="spellStart"/>
      <w:r w:rsidR="00185B06">
        <w:t>dvs</w:t>
      </w:r>
      <w:proofErr w:type="spellEnd"/>
      <w:r w:rsidR="00185B06">
        <w:t xml:space="preserve"> 60-100 år.</w:t>
      </w:r>
    </w:p>
    <w:p w14:paraId="3CA2C383" w14:textId="4B334E15" w:rsidR="0041311C" w:rsidRDefault="0041311C"/>
    <w:p w14:paraId="0A475F23" w14:textId="592F98F5" w:rsidR="0041311C" w:rsidRPr="00970B89" w:rsidRDefault="00CE35A6">
      <w:pPr>
        <w:rPr>
          <w:b/>
          <w:bCs/>
          <w:color w:val="92D050"/>
          <w:sz w:val="24"/>
          <w:szCs w:val="24"/>
        </w:rPr>
      </w:pPr>
      <w:r w:rsidRPr="00970B89">
        <w:rPr>
          <w:b/>
          <w:bCs/>
          <w:color w:val="92D050"/>
          <w:sz w:val="24"/>
          <w:szCs w:val="24"/>
        </w:rPr>
        <w:lastRenderedPageBreak/>
        <w:t>Kilder:</w:t>
      </w:r>
    </w:p>
    <w:p w14:paraId="5AF5CBA7" w14:textId="01069597" w:rsidR="00055429" w:rsidRDefault="00055429" w:rsidP="00CE35A6">
      <w:r>
        <w:t xml:space="preserve">Dalsgaard et al 2015, </w:t>
      </w:r>
      <w:r w:rsidRPr="00055429">
        <w:t xml:space="preserve">Karbondynamikk ved ulike hogstformer og avvirkningsstrategier. En litteraturstudie med </w:t>
      </w:r>
      <w:proofErr w:type="gramStart"/>
      <w:r w:rsidRPr="00055429">
        <w:t>fokus</w:t>
      </w:r>
      <w:proofErr w:type="gramEnd"/>
      <w:r w:rsidRPr="00055429">
        <w:t xml:space="preserve"> på Oslo kommuneskog</w:t>
      </w:r>
      <w:r>
        <w:t xml:space="preserve"> </w:t>
      </w:r>
      <w:hyperlink r:id="rId8" w:history="1">
        <w:r>
          <w:rPr>
            <w:rStyle w:val="Hyperkobling"/>
          </w:rPr>
          <w:t xml:space="preserve">NIBIO Brage: Karbondynamikk ved ulike hogstformer og avvirkningsstrategier. En litteraturstudie med </w:t>
        </w:r>
        <w:proofErr w:type="gramStart"/>
        <w:r>
          <w:rPr>
            <w:rStyle w:val="Hyperkobling"/>
          </w:rPr>
          <w:t>fokus</w:t>
        </w:r>
        <w:proofErr w:type="gramEnd"/>
        <w:r>
          <w:rPr>
            <w:rStyle w:val="Hyperkobling"/>
          </w:rPr>
          <w:t xml:space="preserve"> på Oslo kommuneskog. (unit.no)</w:t>
        </w:r>
      </w:hyperlink>
    </w:p>
    <w:p w14:paraId="42104F8B" w14:textId="1E0AECA7" w:rsidR="00CE35A6" w:rsidRPr="00CE35A6" w:rsidRDefault="00CE35A6" w:rsidP="00CE35A6">
      <w:r w:rsidRPr="00CE35A6">
        <w:t xml:space="preserve">Glommen </w:t>
      </w:r>
      <w:proofErr w:type="spellStart"/>
      <w:r w:rsidRPr="00CE35A6">
        <w:t>Mjøsen</w:t>
      </w:r>
      <w:proofErr w:type="spellEnd"/>
      <w:r w:rsidRPr="00CE35A6">
        <w:t xml:space="preserve"> Skog</w:t>
      </w:r>
      <w:r w:rsidR="00170FE3">
        <w:t xml:space="preserve"> 2005</w:t>
      </w:r>
      <w:r w:rsidRPr="00CE35A6">
        <w:t>,</w:t>
      </w:r>
      <w:r w:rsidR="00170FE3">
        <w:t xml:space="preserve"> Sluttrapport</w:t>
      </w:r>
      <w:r>
        <w:t xml:space="preserve"> prosjekt KONTUS</w:t>
      </w:r>
      <w:r w:rsidR="00170FE3">
        <w:t xml:space="preserve"> </w:t>
      </w:r>
      <w:hyperlink r:id="rId9" w:history="1">
        <w:r w:rsidR="00170FE3">
          <w:rPr>
            <w:rStyle w:val="Hyperkobling"/>
          </w:rPr>
          <w:t>Forord (kontoret.no)</w:t>
        </w:r>
      </w:hyperlink>
    </w:p>
    <w:p w14:paraId="0A6AE1FA" w14:textId="6383D9B9" w:rsidR="00842A29" w:rsidRDefault="00842A29" w:rsidP="00CE35A6">
      <w:pPr>
        <w:rPr>
          <w:lang w:val="en-GB"/>
        </w:rPr>
      </w:pPr>
      <w:proofErr w:type="spellStart"/>
      <w:r w:rsidRPr="00CE35A6">
        <w:rPr>
          <w:lang w:val="en-GB"/>
        </w:rPr>
        <w:t>Lundmark</w:t>
      </w:r>
      <w:proofErr w:type="spellEnd"/>
      <w:r w:rsidRPr="00CE35A6">
        <w:rPr>
          <w:lang w:val="en-GB"/>
        </w:rPr>
        <w:t xml:space="preserve"> et al 2016, Comparison of carbon balances between continuous-cover</w:t>
      </w:r>
      <w:r>
        <w:rPr>
          <w:lang w:val="en-GB"/>
        </w:rPr>
        <w:t xml:space="preserve"> </w:t>
      </w:r>
      <w:r w:rsidRPr="00CE35A6">
        <w:rPr>
          <w:lang w:val="en-GB"/>
        </w:rPr>
        <w:t>and clear-cut forestry in Sweden</w:t>
      </w:r>
      <w:r>
        <w:rPr>
          <w:lang w:val="en-GB"/>
        </w:rPr>
        <w:t xml:space="preserve"> </w:t>
      </w:r>
      <w:hyperlink r:id="rId10" w:history="1">
        <w:r w:rsidRPr="00842A29">
          <w:rPr>
            <w:rStyle w:val="Hyperkobling"/>
            <w:lang w:val="en-GB"/>
          </w:rPr>
          <w:t>(PDF) Comparison of carbon balances between continuous-cover and clear-cut forestry in Sweden | published in AMBIO A Journal of the Human Environment (researchgate.net)</w:t>
        </w:r>
      </w:hyperlink>
    </w:p>
    <w:p w14:paraId="02E3C82F" w14:textId="77777777" w:rsidR="00F74F98" w:rsidRPr="00F74F98" w:rsidRDefault="00F74F98" w:rsidP="00F74F98">
      <w:r w:rsidRPr="00F74F98">
        <w:t>NIBIO, Gjerde et</w:t>
      </w:r>
      <w:r>
        <w:t xml:space="preserve"> al 2020, Artsmangfold i rik bakkevegetasjon </w:t>
      </w:r>
      <w:hyperlink r:id="rId11" w:history="1">
        <w:r w:rsidRPr="00F74F98">
          <w:rPr>
            <w:rStyle w:val="Hyperkobling"/>
          </w:rPr>
          <w:t>Microsoft Word - NIBIO_RAPPORT_2020_6_63 (unit.no)</w:t>
        </w:r>
      </w:hyperlink>
    </w:p>
    <w:p w14:paraId="142EB0FC" w14:textId="77777777" w:rsidR="00F74F98" w:rsidRPr="008C0808" w:rsidRDefault="00F74F98" w:rsidP="00F74F98">
      <w:r>
        <w:t xml:space="preserve">NIBIO/Kjersti </w:t>
      </w:r>
      <w:r w:rsidRPr="008C0808">
        <w:t>Holt-Hansen 2013, Dagens kunnska</w:t>
      </w:r>
      <w:r>
        <w:t xml:space="preserve">p og råd om bruk av lukket hogstform </w:t>
      </w:r>
      <w:hyperlink r:id="rId12" w:history="1">
        <w:r>
          <w:rPr>
            <w:rStyle w:val="Hyperkobling"/>
          </w:rPr>
          <w:t xml:space="preserve">Dagens kunnskap og råd om bruk av lukket hogstform - PDF Gratis </w:t>
        </w:r>
        <w:proofErr w:type="spellStart"/>
        <w:r>
          <w:rPr>
            <w:rStyle w:val="Hyperkobling"/>
          </w:rPr>
          <w:t>nedlasting</w:t>
        </w:r>
        <w:proofErr w:type="spellEnd"/>
        <w:r>
          <w:rPr>
            <w:rStyle w:val="Hyperkobling"/>
          </w:rPr>
          <w:t xml:space="preserve"> (docplayer.me)</w:t>
        </w:r>
      </w:hyperlink>
    </w:p>
    <w:p w14:paraId="69D6C543" w14:textId="1D70C60F" w:rsidR="00CE35A6" w:rsidRPr="00B13E9B" w:rsidRDefault="00170FE3" w:rsidP="00CE35A6">
      <w:r w:rsidRPr="00B13E9B">
        <w:t>NIBIO, Landskogtakseringen</w:t>
      </w:r>
      <w:r w:rsidR="008C0808" w:rsidRPr="00B13E9B">
        <w:t>2008-2012</w:t>
      </w:r>
      <w:r w:rsidRPr="00B13E9B">
        <w:t xml:space="preserve"> </w:t>
      </w:r>
      <w:hyperlink r:id="rId13" w:history="1">
        <w:r w:rsidRPr="00B13E9B">
          <w:rPr>
            <w:rStyle w:val="Hyperkobling"/>
          </w:rPr>
          <w:t xml:space="preserve">Landsskog-takseringen - </w:t>
        </w:r>
        <w:proofErr w:type="spellStart"/>
        <w:r w:rsidRPr="00B13E9B">
          <w:rPr>
            <w:rStyle w:val="Hyperkobling"/>
          </w:rPr>
          <w:t>Nibio</w:t>
        </w:r>
        <w:proofErr w:type="spellEnd"/>
      </w:hyperlink>
    </w:p>
    <w:p w14:paraId="4DCCCEA0" w14:textId="77777777" w:rsidR="00CE35A6" w:rsidRPr="00F74F98" w:rsidRDefault="00CE35A6" w:rsidP="00CE35A6"/>
    <w:p w14:paraId="2B9E8DD8" w14:textId="77777777" w:rsidR="00355DBC" w:rsidRPr="00F74F98" w:rsidRDefault="00355DBC"/>
    <w:p w14:paraId="45D699A3" w14:textId="77777777" w:rsidR="004F7EC7" w:rsidRPr="00F74F98" w:rsidRDefault="004F7EC7"/>
    <w:p w14:paraId="01B362FE" w14:textId="59E950DC" w:rsidR="001A23F7" w:rsidRPr="00F74F98" w:rsidRDefault="001A23F7"/>
    <w:p w14:paraId="66CFF6AB" w14:textId="77777777" w:rsidR="001A23F7" w:rsidRPr="00F74F98" w:rsidRDefault="001A23F7"/>
    <w:sectPr w:rsidR="001A23F7" w:rsidRPr="00F7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5AA8"/>
    <w:multiLevelType w:val="hybridMultilevel"/>
    <w:tmpl w:val="FCEEBD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16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F7"/>
    <w:rsid w:val="0003085D"/>
    <w:rsid w:val="000360F9"/>
    <w:rsid w:val="00055429"/>
    <w:rsid w:val="00063971"/>
    <w:rsid w:val="000806D1"/>
    <w:rsid w:val="000A12F7"/>
    <w:rsid w:val="000A7B67"/>
    <w:rsid w:val="000C041B"/>
    <w:rsid w:val="001225DF"/>
    <w:rsid w:val="00153080"/>
    <w:rsid w:val="001707D6"/>
    <w:rsid w:val="00170FE3"/>
    <w:rsid w:val="00184935"/>
    <w:rsid w:val="00185B06"/>
    <w:rsid w:val="001A23F7"/>
    <w:rsid w:val="0021405A"/>
    <w:rsid w:val="00222444"/>
    <w:rsid w:val="0023440C"/>
    <w:rsid w:val="00234481"/>
    <w:rsid w:val="002B0FCB"/>
    <w:rsid w:val="002B3583"/>
    <w:rsid w:val="00331E95"/>
    <w:rsid w:val="00355DBC"/>
    <w:rsid w:val="0036075D"/>
    <w:rsid w:val="0041311C"/>
    <w:rsid w:val="00480C42"/>
    <w:rsid w:val="004818A4"/>
    <w:rsid w:val="004B56C2"/>
    <w:rsid w:val="004C5379"/>
    <w:rsid w:val="004F4AC5"/>
    <w:rsid w:val="004F7EC7"/>
    <w:rsid w:val="005253F6"/>
    <w:rsid w:val="0057022F"/>
    <w:rsid w:val="00583896"/>
    <w:rsid w:val="005C1BAE"/>
    <w:rsid w:val="005C74B5"/>
    <w:rsid w:val="005E2D6F"/>
    <w:rsid w:val="0063173D"/>
    <w:rsid w:val="0069747F"/>
    <w:rsid w:val="006F66F1"/>
    <w:rsid w:val="00735050"/>
    <w:rsid w:val="007B0449"/>
    <w:rsid w:val="007B37D0"/>
    <w:rsid w:val="007E74F3"/>
    <w:rsid w:val="008034F8"/>
    <w:rsid w:val="00814537"/>
    <w:rsid w:val="00815A17"/>
    <w:rsid w:val="00817E1C"/>
    <w:rsid w:val="00824CCE"/>
    <w:rsid w:val="00830245"/>
    <w:rsid w:val="00842A29"/>
    <w:rsid w:val="0084496A"/>
    <w:rsid w:val="008B14C5"/>
    <w:rsid w:val="008C0808"/>
    <w:rsid w:val="00905026"/>
    <w:rsid w:val="00970B89"/>
    <w:rsid w:val="00985DBD"/>
    <w:rsid w:val="0099090C"/>
    <w:rsid w:val="00992B96"/>
    <w:rsid w:val="009C2268"/>
    <w:rsid w:val="009E1FA9"/>
    <w:rsid w:val="009E6EDD"/>
    <w:rsid w:val="00A07E69"/>
    <w:rsid w:val="00A11A5C"/>
    <w:rsid w:val="00A72DBC"/>
    <w:rsid w:val="00AD40B3"/>
    <w:rsid w:val="00B0611F"/>
    <w:rsid w:val="00B13E9B"/>
    <w:rsid w:val="00B4734E"/>
    <w:rsid w:val="00BB7686"/>
    <w:rsid w:val="00BD5023"/>
    <w:rsid w:val="00BF240E"/>
    <w:rsid w:val="00C01E1B"/>
    <w:rsid w:val="00C35D85"/>
    <w:rsid w:val="00C77E69"/>
    <w:rsid w:val="00CE35A6"/>
    <w:rsid w:val="00D810F7"/>
    <w:rsid w:val="00D865E1"/>
    <w:rsid w:val="00D95E88"/>
    <w:rsid w:val="00DE1BAB"/>
    <w:rsid w:val="00DE4FB9"/>
    <w:rsid w:val="00E22E7F"/>
    <w:rsid w:val="00E340DF"/>
    <w:rsid w:val="00E91713"/>
    <w:rsid w:val="00EB27CD"/>
    <w:rsid w:val="00ED39C3"/>
    <w:rsid w:val="00EF5243"/>
    <w:rsid w:val="00F0016F"/>
    <w:rsid w:val="00F1438F"/>
    <w:rsid w:val="00F74F98"/>
    <w:rsid w:val="00FC31D1"/>
    <w:rsid w:val="00FE36A9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4882"/>
  <w15:chartTrackingRefBased/>
  <w15:docId w15:val="{A7BFF28E-DC6D-4A62-9052-0C6A6E4E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E36A9"/>
    <w:rPr>
      <w:i/>
      <w:iCs/>
    </w:rPr>
  </w:style>
  <w:style w:type="paragraph" w:styleId="Listeavsnitt">
    <w:name w:val="List Paragraph"/>
    <w:basedOn w:val="Normal"/>
    <w:uiPriority w:val="34"/>
    <w:qFormat/>
    <w:rsid w:val="00E22E7F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055429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B27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B27C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B27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bio.brage.unit.no/nibio-xmlui/handle/11250/2436847" TargetMode="External"/><Relationship Id="rId13" Type="http://schemas.openxmlformats.org/officeDocument/2006/relationships/hyperlink" Target="https://www.nibio.no/om-nibio/vare-fagdivisjoner/divisjon-for-skog-og-utmark/landsskogtakseringe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docplayer.me/10715661-Dagens-kunnskap-og-rad-om-bruk-av-lukket-hogstfor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ibio.brage.unit.no/nibio-xmlui/bitstream/handle/11250/2653547/NIBIO_RAPPORT_2020_6_63.pdf?sequence=1&amp;isAllowed=y,%20d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ublication/289585122_Comparison_of_carbon_balances_between_continuous-cover_and_clear-cut_forestry_in_Swe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toret.no/Customers/glommen/documents/Kontus/KONTUS_M%C3%9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57923-3B65-468D-8E0C-5FD794EA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6701</Characters>
  <Application>Microsoft Office Word</Application>
  <DocSecurity>0</DocSecurity>
  <Lines>335</Lines>
  <Paragraphs>240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Haugerud</dc:creator>
  <cp:keywords/>
  <dc:description/>
  <cp:lastModifiedBy>Haugerud, Morten</cp:lastModifiedBy>
  <cp:revision>2</cp:revision>
  <dcterms:created xsi:type="dcterms:W3CDTF">2022-08-15T11:47:00Z</dcterms:created>
  <dcterms:modified xsi:type="dcterms:W3CDTF">2022-08-15T11:47:00Z</dcterms:modified>
</cp:coreProperties>
</file>