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0" w:hanging="2"/>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Introduction</w:t>
      </w:r>
    </w:p>
    <w:p w:rsidR="00000000" w:rsidDel="00000000" w:rsidP="00000000" w:rsidRDefault="00000000" w:rsidRPr="00000000" w14:paraId="00000002">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spacing w:before="0" w:lineRule="auto"/>
        <w:ind w:left="0" w:hanging="2"/>
        <w:jc w:val="both"/>
        <w:rPr>
          <w:rFonts w:ascii="Calibri" w:cs="Calibri" w:eastAsia="Calibri" w:hAnsi="Calibri"/>
        </w:rPr>
      </w:pPr>
      <w:r w:rsidDel="00000000" w:rsidR="00000000" w:rsidRPr="00000000">
        <w:rPr>
          <w:rFonts w:ascii="Calibri" w:cs="Calibri" w:eastAsia="Calibri" w:hAnsi="Calibri"/>
          <w:rtl w:val="0"/>
        </w:rPr>
        <w:t xml:space="preserve">IPMF, the Instituto Pró Manejo Florestal (henceforth PEFC Brazil), is the entity authorized by the Programme for the Endorsement of Forest Certification (henceforth PEFC Council) as the National Governing Body responsible for administering PEFC Brazil, the national forest certification system.</w:t>
      </w:r>
    </w:p>
    <w:p w:rsidR="00000000" w:rsidDel="00000000" w:rsidP="00000000" w:rsidRDefault="00000000" w:rsidRPr="00000000" w14:paraId="00000004">
      <w:pPr>
        <w:spacing w:before="0" w:lineRule="auto"/>
        <w:ind w:left="0" w:hanging="2"/>
        <w:jc w:val="both"/>
        <w:rPr/>
      </w:pPr>
      <w:r w:rsidDel="00000000" w:rsidR="00000000" w:rsidRPr="00000000">
        <w:rPr>
          <w:sz w:val="16"/>
          <w:szCs w:val="16"/>
        </w:rPr>
        <w:drawing>
          <wp:inline distB="0" distT="0" distL="0" distR="0">
            <wp:extent cx="5760085" cy="2291080"/>
            <wp:effectExtent b="0" l="0" r="0" t="0"/>
            <wp:docPr descr="Diagrama&#10;&#10;Descrição gerada automaticamente" id="2" name="image1.png"/>
            <a:graphic>
              <a:graphicData uri="http://schemas.openxmlformats.org/drawingml/2006/picture">
                <pic:pic>
                  <pic:nvPicPr>
                    <pic:cNvPr descr="Diagrama&#10;&#10;Descrição gerada automaticamente" id="0" name="image1.png"/>
                    <pic:cNvPicPr preferRelativeResize="0"/>
                  </pic:nvPicPr>
                  <pic:blipFill>
                    <a:blip r:embed="rId7"/>
                    <a:srcRect b="0" l="0" r="0" t="0"/>
                    <a:stretch>
                      <a:fillRect/>
                    </a:stretch>
                  </pic:blipFill>
                  <pic:spPr>
                    <a:xfrm>
                      <a:off x="0" y="0"/>
                      <a:ext cx="5760085" cy="229108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numPr>
          <w:ilvl w:val="0"/>
          <w:numId w:val="1"/>
        </w:numPr>
        <w:ind w:left="0" w:hanging="2"/>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Objective</w:t>
      </w:r>
    </w:p>
    <w:p w:rsidR="00000000" w:rsidDel="00000000" w:rsidP="00000000" w:rsidRDefault="00000000" w:rsidRPr="00000000" w14:paraId="00000006">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To define the process and responsibilities for receiving and addressing complaints and disputes related to governance and administration of the PEFC certification in Brazil, as well as complaints that cannot be resolved by the procedures of the accredited certification body, for forest management or for chain of custody. </w:t>
      </w:r>
    </w:p>
    <w:p w:rsidR="00000000" w:rsidDel="00000000" w:rsidP="00000000" w:rsidRDefault="00000000" w:rsidRPr="00000000" w14:paraId="00000008">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9">
      <w:pPr>
        <w:numPr>
          <w:ilvl w:val="0"/>
          <w:numId w:val="1"/>
        </w:numPr>
        <w:ind w:left="0" w:hanging="2"/>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Scope</w:t>
      </w:r>
    </w:p>
    <w:p w:rsidR="00000000" w:rsidDel="00000000" w:rsidP="00000000" w:rsidRDefault="00000000" w:rsidRPr="00000000" w14:paraId="0000000A">
      <w:p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This guideline applies to PEFC Brazil, all accredited certification bodies, all organizations that have received certification or are in the process of certification, as well as society in general. </w:t>
      </w:r>
    </w:p>
    <w:p w:rsidR="00000000" w:rsidDel="00000000" w:rsidP="00000000" w:rsidRDefault="00000000" w:rsidRPr="00000000" w14:paraId="0000000B">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C">
      <w:pPr>
        <w:numPr>
          <w:ilvl w:val="0"/>
          <w:numId w:val="1"/>
        </w:numPr>
        <w:ind w:left="0" w:hanging="2"/>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Supplementary documentation</w:t>
      </w:r>
      <w:r w:rsidDel="00000000" w:rsidR="00000000" w:rsidRPr="00000000">
        <w:rPr>
          <w:rtl w:val="0"/>
        </w:rPr>
      </w:r>
    </w:p>
    <w:p w:rsidR="00000000" w:rsidDel="00000000" w:rsidP="00000000" w:rsidRDefault="00000000" w:rsidRPr="00000000" w14:paraId="0000000D">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E">
      <w:p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PEFC GD 1004: Administration of PEFC scheme</w:t>
      </w:r>
    </w:p>
    <w:p w:rsidR="00000000" w:rsidDel="00000000" w:rsidP="00000000" w:rsidRDefault="00000000" w:rsidRPr="00000000" w14:paraId="0000000F">
      <w:pPr>
        <w:spacing w:before="0" w:lineRule="auto"/>
        <w:ind w:left="0" w:hanging="2"/>
        <w:rPr>
          <w:rFonts w:ascii="Calibri" w:cs="Calibri" w:eastAsia="Calibri" w:hAnsi="Calibri"/>
          <w:color w:val="000000"/>
        </w:rPr>
      </w:pPr>
      <w:r w:rsidDel="00000000" w:rsidR="00000000" w:rsidRPr="00000000">
        <w:rPr>
          <w:rFonts w:ascii="Calibri" w:cs="Calibri" w:eastAsia="Calibri" w:hAnsi="Calibri"/>
          <w:color w:val="000000"/>
          <w:rtl w:val="0"/>
        </w:rPr>
        <w:t xml:space="preserve">GL 7/2007 - PEFC Council procedures for the investigation and resolution of complaints and appeals</w:t>
      </w:r>
    </w:p>
    <w:p w:rsidR="00000000" w:rsidDel="00000000" w:rsidP="00000000" w:rsidRDefault="00000000" w:rsidRPr="00000000" w14:paraId="00000010">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1">
      <w:pPr>
        <w:numPr>
          <w:ilvl w:val="0"/>
          <w:numId w:val="1"/>
        </w:numPr>
        <w:ind w:left="0" w:hanging="2"/>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Procedure for resolving disputes and complaints</w:t>
      </w:r>
    </w:p>
    <w:p w:rsidR="00000000" w:rsidDel="00000000" w:rsidP="00000000" w:rsidRDefault="00000000" w:rsidRPr="00000000" w14:paraId="00000012">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3">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Complaints of any nature that cannot be resolved by the certification body shall be forwarded to the Board of Directors of PEFC Brazil via any of the communication channels (phone, e-mail, letter, website, etc.) provided by PEFC Brazil at www.pefcbr.org .</w:t>
      </w:r>
    </w:p>
    <w:p w:rsidR="00000000" w:rsidDel="00000000" w:rsidP="00000000" w:rsidRDefault="00000000" w:rsidRPr="00000000" w14:paraId="00000014">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complaint should be accompanied by evidence related to the case, statements from the involved parties, as well as results of the internal investigation conducted by the certification body, if possible and applicable. This information shall be utilized for analysis and investigation.</w:t>
      </w:r>
    </w:p>
    <w:p w:rsidR="00000000" w:rsidDel="00000000" w:rsidP="00000000" w:rsidRDefault="00000000" w:rsidRPr="00000000" w14:paraId="00000015">
      <w:pPr>
        <w:numPr>
          <w:ilvl w:val="2"/>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the complaint arrives by telephone, it shall be transcribed and appear along with the evidence related to the case and accompanying statements. </w:t>
      </w:r>
    </w:p>
    <w:p w:rsidR="00000000" w:rsidDel="00000000" w:rsidP="00000000" w:rsidRDefault="00000000" w:rsidRPr="00000000" w14:paraId="00000016">
      <w:pPr>
        <w:numPr>
          <w:ilvl w:val="1"/>
          <w:numId w:val="1"/>
        </w:numPr>
        <w:ind w:left="0" w:hanging="2"/>
        <w:jc w:val="both"/>
        <w:rPr>
          <w:rFonts w:ascii="Calibri" w:cs="Calibri" w:eastAsia="Calibri" w:hAnsi="Calibri"/>
        </w:rPr>
      </w:pPr>
      <w:r w:rsidDel="00000000" w:rsidR="00000000" w:rsidRPr="00000000">
        <w:rPr>
          <w:rFonts w:ascii="Calibri" w:cs="Calibri" w:eastAsia="Calibri" w:hAnsi="Calibri"/>
          <w:rtl w:val="0"/>
        </w:rPr>
        <w:t xml:space="preserve">The Board of Directors of PEFC Brazil shall acknowledge receipt of the complaint/dispute upon request by the person who submits it.</w:t>
      </w:r>
    </w:p>
    <w:p w:rsidR="00000000" w:rsidDel="00000000" w:rsidP="00000000" w:rsidRDefault="00000000" w:rsidRPr="00000000" w14:paraId="00000017">
      <w:pPr>
        <w:numPr>
          <w:ilvl w:val="1"/>
          <w:numId w:val="1"/>
        </w:numPr>
        <w:ind w:left="0" w:hanging="2"/>
        <w:jc w:val="both"/>
        <w:rPr>
          <w:rFonts w:ascii="Calibri" w:cs="Calibri" w:eastAsia="Calibri" w:hAnsi="Calibri"/>
        </w:rPr>
      </w:pPr>
      <w:r w:rsidDel="00000000" w:rsidR="00000000" w:rsidRPr="00000000">
        <w:rPr>
          <w:rFonts w:ascii="Calibri" w:cs="Calibri" w:eastAsia="Calibri" w:hAnsi="Calibri"/>
          <w:rtl w:val="0"/>
        </w:rPr>
        <w:t xml:space="preserve">The Board of Directors of PEFC Brazil shall ensure that evaluation and decisions related to the complaint are impartial and free of conflicts of interest. </w:t>
      </w:r>
    </w:p>
    <w:p w:rsidR="00000000" w:rsidDel="00000000" w:rsidP="00000000" w:rsidRDefault="00000000" w:rsidRPr="00000000" w14:paraId="00000018">
      <w:pPr>
        <w:numPr>
          <w:ilvl w:val="1"/>
          <w:numId w:val="1"/>
        </w:numPr>
        <w:ind w:left="0" w:hanging="2"/>
        <w:jc w:val="both"/>
        <w:rPr>
          <w:rFonts w:ascii="Calibri" w:cs="Calibri" w:eastAsia="Calibri" w:hAnsi="Calibri"/>
        </w:rPr>
      </w:pPr>
      <w:r w:rsidDel="00000000" w:rsidR="00000000" w:rsidRPr="00000000">
        <w:rPr>
          <w:rFonts w:ascii="Calibri" w:cs="Calibri" w:eastAsia="Calibri" w:hAnsi="Calibri"/>
          <w:rtl w:val="0"/>
        </w:rPr>
        <w:t xml:space="preserve">The Board of Directors of PEFC Brazil shall conduct an initial analysis of the complaint and address it internally. When necessary, the Committee for Resolving Disputes and Complaints shall be involved, as described in Chapter 6, along with the Administrative Board. </w:t>
      </w:r>
    </w:p>
    <w:p w:rsidR="00000000" w:rsidDel="00000000" w:rsidP="00000000" w:rsidRDefault="00000000" w:rsidRPr="00000000" w14:paraId="00000019">
      <w:pPr>
        <w:numPr>
          <w:ilvl w:val="1"/>
          <w:numId w:val="1"/>
        </w:numPr>
        <w:ind w:left="0" w:hanging="2"/>
        <w:jc w:val="both"/>
        <w:rPr>
          <w:rFonts w:ascii="Calibri" w:cs="Calibri" w:eastAsia="Calibri" w:hAnsi="Calibri"/>
        </w:rPr>
      </w:pPr>
      <w:r w:rsidDel="00000000" w:rsidR="00000000" w:rsidRPr="00000000">
        <w:rPr>
          <w:rFonts w:ascii="Calibri" w:cs="Calibri" w:eastAsia="Calibri" w:hAnsi="Calibri"/>
          <w:rtl w:val="0"/>
        </w:rPr>
        <w:t xml:space="preserve">The complaint shall be responded to within a maximum of 6 months from the date it was received. </w:t>
      </w:r>
    </w:p>
    <w:p w:rsidR="00000000" w:rsidDel="00000000" w:rsidP="00000000" w:rsidRDefault="00000000" w:rsidRPr="00000000" w14:paraId="0000001A">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rtl w:val="0"/>
        </w:rPr>
        <w:t xml:space="preserve">The Board of Directors of PEFC Brazil shall formally communicate the decision to all parties involved, and also define appropriate corrective and preventative measures. </w:t>
      </w:r>
      <w:r w:rsidDel="00000000" w:rsidR="00000000" w:rsidRPr="00000000">
        <w:rPr>
          <w:rtl w:val="0"/>
        </w:rPr>
      </w:r>
    </w:p>
    <w:p w:rsidR="00000000" w:rsidDel="00000000" w:rsidP="00000000" w:rsidRDefault="00000000" w:rsidRPr="00000000" w14:paraId="0000001B">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decision of the Board of Directors of PEFC Brazil or the Committee to Resolve Disputes and Complaints (when these are involved involved) is final and cannot be appealed, and concludes the process of disputes and complaints with PEFC Brazil. </w:t>
      </w:r>
    </w:p>
    <w:p w:rsidR="00000000" w:rsidDel="00000000" w:rsidP="00000000" w:rsidRDefault="00000000" w:rsidRPr="00000000" w14:paraId="0000001C">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All certifications are considered valid until the received complaint is confirmed and resolved. </w:t>
      </w:r>
    </w:p>
    <w:p w:rsidR="00000000" w:rsidDel="00000000" w:rsidP="00000000" w:rsidRDefault="00000000" w:rsidRPr="00000000" w14:paraId="0000001D">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onsite investigation at the facilities of the certification body or certified organization is required to substantiate the complaint, the resulting costs will be passed on to the certification body or certified organization, respectively. </w:t>
      </w:r>
    </w:p>
    <w:p w:rsidR="00000000" w:rsidDel="00000000" w:rsidP="00000000" w:rsidRDefault="00000000" w:rsidRPr="00000000" w14:paraId="0000001E">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Board of Directors of PEFC Brazil shall be responsible for evaluating cases in which certification or contractual relationships between parties must be suspended, and shall communicate the decision to suspend to the involved parties, along with the duration of this suspension.  </w:t>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rPr>
      </w:pPr>
      <w:r w:rsidDel="00000000" w:rsidR="00000000" w:rsidRPr="00000000">
        <w:rPr>
          <w:rFonts w:ascii="Calibri" w:cs="Calibri" w:eastAsia="Calibri" w:hAnsi="Calibri"/>
          <w:rtl w:val="0"/>
        </w:rPr>
        <w:t xml:space="preserve">PEFC Brazil shall guarantee the confidentiality and secrecy of information received and of those who submit complaints.</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21">
      <w:pPr>
        <w:numPr>
          <w:ilvl w:val="0"/>
          <w:numId w:val="1"/>
        </w:numPr>
        <w:ind w:left="0" w:hanging="2"/>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Committee for Resolving Disputes and Complaints</w:t>
      </w:r>
    </w:p>
    <w:p w:rsidR="00000000" w:rsidDel="00000000" w:rsidP="00000000" w:rsidRDefault="00000000" w:rsidRPr="00000000" w14:paraId="00000022">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3">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members of this committee are independent and are nominated and invited on an </w:t>
      </w:r>
      <w:r w:rsidDel="00000000" w:rsidR="00000000" w:rsidRPr="00000000">
        <w:rPr>
          <w:rFonts w:ascii="Calibri" w:cs="Calibri" w:eastAsia="Calibri" w:hAnsi="Calibri"/>
          <w:i w:val="1"/>
          <w:color w:val="000000"/>
          <w:rtl w:val="0"/>
        </w:rPr>
        <w:t xml:space="preserve">ad hoc</w:t>
      </w:r>
      <w:r w:rsidDel="00000000" w:rsidR="00000000" w:rsidRPr="00000000">
        <w:rPr>
          <w:rFonts w:ascii="Calibri" w:cs="Calibri" w:eastAsia="Calibri" w:hAnsi="Calibri"/>
          <w:color w:val="000000"/>
          <w:rtl w:val="0"/>
        </w:rPr>
        <w:t xml:space="preserve"> basis by the Board of Directors of PEFC Brazil.</w:t>
      </w:r>
    </w:p>
    <w:p w:rsidR="00000000" w:rsidDel="00000000" w:rsidP="00000000" w:rsidRDefault="00000000" w:rsidRPr="00000000" w14:paraId="00000024">
      <w:pPr>
        <w:numPr>
          <w:ilvl w:val="1"/>
          <w:numId w:val="1"/>
        </w:numPr>
        <w:ind w:left="0" w:hanging="2"/>
        <w:jc w:val="both"/>
        <w:rPr>
          <w:rFonts w:ascii="Calibri" w:cs="Calibri" w:eastAsia="Calibri" w:hAnsi="Calibri"/>
        </w:rPr>
      </w:pPr>
      <w:r w:rsidDel="00000000" w:rsidR="00000000" w:rsidRPr="00000000">
        <w:rPr>
          <w:rFonts w:ascii="Calibri" w:cs="Calibri" w:eastAsia="Calibri" w:hAnsi="Calibri"/>
          <w:rtl w:val="0"/>
        </w:rPr>
        <w:t xml:space="preserve">The members of the committee shall sign a confidentiality and impartiality agreement, and shall keep everything they may encounter during their participation on the committee confidential.</w:t>
      </w:r>
    </w:p>
    <w:p w:rsidR="00000000" w:rsidDel="00000000" w:rsidP="00000000" w:rsidRDefault="00000000" w:rsidRPr="00000000" w14:paraId="00000025">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committee shall be comprised of 3 members of PEFC Brazil who are shown to be knowledgeable about the subject in question. It shall be the responsibility of PEFC Brazil to balance the interests of committee member so that no single area of interest is overrepresented.  </w:t>
      </w:r>
    </w:p>
    <w:p w:rsidR="00000000" w:rsidDel="00000000" w:rsidP="00000000" w:rsidRDefault="00000000" w:rsidRPr="00000000" w14:paraId="00000026">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 more complex cases, a specialist in the area shall be recommended; this specialist will advise the committee but will not cast a vote.</w:t>
      </w:r>
    </w:p>
    <w:p w:rsidR="00000000" w:rsidDel="00000000" w:rsidP="00000000" w:rsidRDefault="00000000" w:rsidRPr="00000000" w14:paraId="00000027">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committee shall meet for the first time within a maximum of 3 months from the time the complaint is received. </w:t>
      </w:r>
    </w:p>
    <w:p w:rsidR="00000000" w:rsidDel="00000000" w:rsidP="00000000" w:rsidRDefault="00000000" w:rsidRPr="00000000" w14:paraId="00000028">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committee shall rule on the complaint a maximum of 3 months from the first meeting. The decision shall be a simple majority.</w:t>
      </w:r>
    </w:p>
    <w:p w:rsidR="00000000" w:rsidDel="00000000" w:rsidP="00000000" w:rsidRDefault="00000000" w:rsidRPr="00000000" w14:paraId="00000029">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In each case, the president of the committee shall be named by the committee members. </w:t>
      </w:r>
    </w:p>
    <w:p w:rsidR="00000000" w:rsidDel="00000000" w:rsidP="00000000" w:rsidRDefault="00000000" w:rsidRPr="00000000" w14:paraId="0000002A">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Costs related to the Committee shall be paid by PEFC Brazil.</w:t>
      </w:r>
    </w:p>
    <w:p w:rsidR="00000000" w:rsidDel="00000000" w:rsidP="00000000" w:rsidRDefault="00000000" w:rsidRPr="00000000" w14:paraId="0000002B">
      <w:pPr>
        <w:numPr>
          <w:ilvl w:val="1"/>
          <w:numId w:val="1"/>
        </w:numPr>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Board of Directors of PEFC Brazil is responsible for drafting minutes of the meetings and maintaining necessary records related to the function of the Committee. </w:t>
      </w:r>
    </w:p>
    <w:p w:rsidR="00000000" w:rsidDel="00000000" w:rsidP="00000000" w:rsidRDefault="00000000" w:rsidRPr="00000000" w14:paraId="0000002C">
      <w:pPr>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D">
      <w:pPr>
        <w:numPr>
          <w:ilvl w:val="0"/>
          <w:numId w:val="1"/>
        </w:numPr>
        <w:ind w:left="0" w:hanging="2"/>
        <w:jc w:val="both"/>
        <w:rPr>
          <w:rFonts w:ascii="Calibri" w:cs="Calibri" w:eastAsia="Calibri" w:hAnsi="Calibri"/>
          <w:b w:val="1"/>
        </w:rPr>
      </w:pPr>
      <w:r w:rsidDel="00000000" w:rsidR="00000000" w:rsidRPr="00000000">
        <w:rPr>
          <w:rFonts w:ascii="Calibri" w:cs="Calibri" w:eastAsia="Calibri" w:hAnsi="Calibri"/>
          <w:b w:val="1"/>
          <w:rtl w:val="0"/>
        </w:rPr>
        <w:t xml:space="preserve">Control of documents and records </w:t>
      </w:r>
    </w:p>
    <w:p w:rsidR="00000000" w:rsidDel="00000000" w:rsidP="00000000" w:rsidRDefault="00000000" w:rsidRPr="00000000" w14:paraId="0000002E">
      <w:pPr>
        <w:numPr>
          <w:ilvl w:val="1"/>
          <w:numId w:val="1"/>
        </w:numPr>
        <w:ind w:left="0" w:hanging="2"/>
        <w:jc w:val="both"/>
        <w:rPr>
          <w:rFonts w:ascii="Calibri" w:cs="Calibri" w:eastAsia="Calibri" w:hAnsi="Calibri"/>
        </w:rPr>
      </w:pPr>
      <w:r w:rsidDel="00000000" w:rsidR="00000000" w:rsidRPr="00000000">
        <w:rPr>
          <w:rFonts w:ascii="Calibri" w:cs="Calibri" w:eastAsia="Calibri" w:hAnsi="Calibri"/>
          <w:rtl w:val="0"/>
        </w:rPr>
        <w:t xml:space="preserve">All complaints and their respective responses shall be recorded by PEFC so they can be easily tracked.</w:t>
      </w:r>
    </w:p>
    <w:sectPr>
      <w:headerReference r:id="rId8" w:type="default"/>
      <w:headerReference r:id="rId9" w:type="first"/>
      <w:headerReference r:id="rId10" w:type="even"/>
      <w:footerReference r:id="rId11" w:type="default"/>
      <w:footerReference r:id="rId12" w:type="first"/>
      <w:footerReference r:id="rId13" w:type="even"/>
      <w:pgSz w:h="16834" w:w="11907" w:orient="portrait"/>
      <w:pgMar w:bottom="1418" w:top="1418" w:left="1418" w:right="1418"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pos="4153"/>
        <w:tab w:val="right" w:pos="8306"/>
      </w:tabs>
      <w:spacing w:line="240" w:lineRule="auto"/>
      <w:ind w:left="0" w:hanging="2"/>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before="0" w:line="276" w:lineRule="auto"/>
      <w:ind w:left="0" w:hanging="2"/>
      <w:rPr>
        <w:color w:val="000000"/>
        <w:sz w:val="16"/>
        <w:szCs w:val="16"/>
      </w:rPr>
    </w:pPr>
    <w:r w:rsidDel="00000000" w:rsidR="00000000" w:rsidRPr="00000000">
      <w:rPr>
        <w:rtl w:val="0"/>
      </w:rPr>
    </w:r>
  </w:p>
  <w:tbl>
    <w:tblPr>
      <w:tblStyle w:val="Table3"/>
      <w:tblW w:w="101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6"/>
      <w:gridCol w:w="5387"/>
      <w:tblGridChange w:id="0">
        <w:tblGrid>
          <w:gridCol w:w="4786"/>
          <w:gridCol w:w="5387"/>
        </w:tblGrid>
      </w:tblGridChange>
    </w:tblGrid>
    <w:tr>
      <w:trPr>
        <w:cantSplit w:val="0"/>
        <w:tblHeader w:val="0"/>
      </w:trPr>
      <w:tc>
        <w:tcPr/>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pos="4153"/>
              <w:tab w:val="right" w:pos="8306"/>
            </w:tabs>
            <w:spacing w:line="240" w:lineRule="auto"/>
            <w:ind w:left="0" w:hanging="2"/>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Drafted by:</w:t>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pos="4153"/>
              <w:tab w:val="right" w:pos="8306"/>
            </w:tabs>
            <w:spacing w:line="240" w:lineRule="auto"/>
            <w:ind w:left="0" w:hanging="2"/>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Approved by:</w:t>
          </w:r>
        </w:p>
      </w:tc>
    </w:tr>
    <w:tr>
      <w:trPr>
        <w:cantSplit w:val="0"/>
        <w:tblHeader w:val="0"/>
      </w:trPr>
      <w:tc>
        <w:tcPr/>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center" w:pos="4153"/>
              <w:tab w:val="right" w:pos="8306"/>
            </w:tabs>
            <w:spacing w:line="240" w:lineRule="auto"/>
            <w:ind w:left="0" w:hanging="2"/>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pos="4153"/>
              <w:tab w:val="right" w:pos="8306"/>
            </w:tabs>
            <w:spacing w:line="240" w:lineRule="auto"/>
            <w:ind w:left="0" w:hanging="2"/>
            <w:rPr>
              <w:rFonts w:ascii="Times New Roman" w:cs="Times New Roman" w:eastAsia="Times New Roman" w:hAnsi="Times New Roman"/>
              <w:color w:val="000000"/>
              <w:sz w:val="20"/>
              <w:szCs w:val="20"/>
            </w:rPr>
          </w:pPr>
          <w:r w:rsidDel="00000000" w:rsidR="00000000" w:rsidRPr="00000000">
            <w:rPr>
              <w:rtl w:val="0"/>
            </w:rPr>
          </w:r>
        </w:p>
      </w:tc>
    </w:tr>
  </w:tbl>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pos="4153"/>
        <w:tab w:val="right" w:pos="8306"/>
      </w:tabs>
      <w:spacing w:line="240" w:lineRule="auto"/>
      <w:ind w:left="0" w:hanging="2"/>
      <w:jc w:val="right"/>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before="0" w:line="276" w:lineRule="auto"/>
      <w:ind w:left="0" w:hanging="2"/>
      <w:jc w:val="right"/>
      <w:rPr>
        <w:rFonts w:ascii="Calibri" w:cs="Calibri" w:eastAsia="Calibri" w:hAnsi="Calibri"/>
        <w:color w:val="000000"/>
      </w:rPr>
    </w:pPr>
    <w:r w:rsidDel="00000000" w:rsidR="00000000" w:rsidRPr="00000000">
      <w:rPr>
        <w:rFonts w:ascii="Calibri" w:cs="Calibri" w:eastAsia="Calibri" w:hAnsi="Calibri"/>
        <w:color w:val="000000"/>
      </w:rPr>
      <w:fldChar w:fldCharType="begin"/>
      <w:instrText xml:space="preserve">PAGE</w:instrText>
      <w:fldChar w:fldCharType="separate"/>
      <w:fldChar w:fldCharType="end"/>
    </w:r>
    <w:r w:rsidDel="00000000" w:rsidR="00000000" w:rsidRPr="00000000">
      <w:rPr>
        <w:rFonts w:ascii="Calibri" w:cs="Calibri" w:eastAsia="Calibri" w:hAnsi="Calibri"/>
        <w:color w:val="000000"/>
        <w:rtl w:val="0"/>
      </w:rPr>
      <w:t xml:space="preserve"> of </w:t>
    </w:r>
    <w:r w:rsidDel="00000000" w:rsidR="00000000" w:rsidRPr="00000000">
      <w:rPr>
        <w:rFonts w:ascii="Calibri" w:cs="Calibri" w:eastAsia="Calibri" w:hAnsi="Calibri"/>
        <w:color w:val="000000"/>
      </w:rPr>
      <w:fldChar w:fldCharType="begin"/>
      <w:instrText xml:space="preserve">NUMPAGES</w:instrText>
      <w:fldChar w:fldCharType="separate"/>
      <w:fldChar w:fldCharType="end"/>
    </w:r>
    <w:r w:rsidDel="00000000" w:rsidR="00000000" w:rsidRPr="00000000">
      <w:rPr>
        <w:rtl w:val="0"/>
      </w:rPr>
    </w:r>
  </w:p>
  <w:tbl>
    <w:tblPr>
      <w:tblStyle w:val="Table4"/>
      <w:tblW w:w="921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73"/>
      <w:gridCol w:w="4938"/>
      <w:tblGridChange w:id="0">
        <w:tblGrid>
          <w:gridCol w:w="4273"/>
          <w:gridCol w:w="4938"/>
        </w:tblGrid>
      </w:tblGridChange>
    </w:tblGrid>
    <w:tr>
      <w:trPr>
        <w:cantSplit w:val="0"/>
        <w:trHeight w:val="45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pos="4153"/>
              <w:tab w:val="right" w:pos="8306"/>
            </w:tabs>
            <w:spacing w:line="240" w:lineRule="auto"/>
            <w:ind w:left="0" w:hanging="2"/>
            <w:rPr>
              <w:rFonts w:ascii="Calibri" w:cs="Calibri" w:eastAsia="Calibri" w:hAnsi="Calibri"/>
              <w:color w:val="000000"/>
            </w:rPr>
          </w:pPr>
          <w:bookmarkStart w:colFirst="0" w:colLast="0" w:name="_heading=h.30j0zll" w:id="1"/>
          <w:bookmarkEnd w:id="1"/>
          <w:r w:rsidDel="00000000" w:rsidR="00000000" w:rsidRPr="00000000">
            <w:rPr>
              <w:rFonts w:ascii="Calibri" w:cs="Calibri" w:eastAsia="Calibri" w:hAnsi="Calibri"/>
              <w:color w:val="000000"/>
              <w:rtl w:val="0"/>
            </w:rPr>
            <w:t xml:space="preserve">Drafted by: Board of Directors of PEFC Brazil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pos="4153"/>
              <w:tab w:val="right" w:pos="8306"/>
            </w:tabs>
            <w:spacing w:line="240" w:lineRule="auto"/>
            <w:ind w:left="0" w:hanging="2"/>
            <w:rPr>
              <w:rFonts w:ascii="Calibri" w:cs="Calibri" w:eastAsia="Calibri" w:hAnsi="Calibri"/>
              <w:color w:val="000000"/>
            </w:rPr>
          </w:pPr>
          <w:r w:rsidDel="00000000" w:rsidR="00000000" w:rsidRPr="00000000">
            <w:rPr>
              <w:rFonts w:ascii="Calibri" w:cs="Calibri" w:eastAsia="Calibri" w:hAnsi="Calibri"/>
              <w:color w:val="000000"/>
              <w:rtl w:val="0"/>
            </w:rPr>
            <w:t xml:space="preserve">Approved by Administrative Board of PEFC Brazil</w:t>
          </w:r>
        </w:p>
      </w:tc>
    </w:tr>
  </w:tbl>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pos="4153"/>
        <w:tab w:val="right" w:pos="8306"/>
      </w:tabs>
      <w:spacing w:line="240" w:lineRule="auto"/>
      <w:ind w:left="0" w:hanging="2"/>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before="0" w:line="276" w:lineRule="auto"/>
      <w:ind w:left="0" w:hanging="2"/>
      <w:rPr>
        <w:rFonts w:ascii="Calibri" w:cs="Calibri" w:eastAsia="Calibri" w:hAnsi="Calibri"/>
      </w:rPr>
    </w:pPr>
    <w:r w:rsidDel="00000000" w:rsidR="00000000" w:rsidRPr="00000000">
      <w:rPr>
        <w:rtl w:val="0"/>
      </w:rPr>
    </w:r>
  </w:p>
  <w:tbl>
    <w:tblPr>
      <w:tblStyle w:val="Table1"/>
      <w:tblW w:w="9184.0" w:type="dxa"/>
      <w:jc w:val="left"/>
      <w:tblInd w:w="0.0" w:type="dxa"/>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000"/>
    </w:tblPr>
    <w:tblGrid>
      <w:gridCol w:w="1723"/>
      <w:gridCol w:w="4452"/>
      <w:gridCol w:w="2000"/>
      <w:gridCol w:w="1009"/>
      <w:tblGridChange w:id="0">
        <w:tblGrid>
          <w:gridCol w:w="1723"/>
          <w:gridCol w:w="4452"/>
          <w:gridCol w:w="2000"/>
          <w:gridCol w:w="1009"/>
        </w:tblGrid>
      </w:tblGridChange>
    </w:tblGrid>
    <w:tr>
      <w:trPr>
        <w:cantSplit w:val="1"/>
        <w:trHeight w:val="561" w:hRule="atLeast"/>
        <w:tblHeader w:val="0"/>
      </w:trPr>
      <w:tc>
        <w:tcPr>
          <w:vMerge w:val="restart"/>
          <w:tcBorders>
            <w:top w:color="000000" w:space="0" w:sz="8" w:val="single"/>
            <w:left w:color="000000" w:space="0" w:sz="8" w:val="single"/>
          </w:tcBorders>
        </w:tcPr>
        <w:p w:rsidR="00000000" w:rsidDel="00000000" w:rsidP="00000000" w:rsidRDefault="00000000" w:rsidRPr="00000000" w14:paraId="00000030">
          <w:pPr>
            <w:tabs>
              <w:tab w:val="left" w:pos="-720"/>
            </w:tabs>
            <w:spacing w:after="28" w:before="80" w:lineRule="auto"/>
            <w:ind w:left="0" w:hanging="2"/>
            <w:rPr>
              <w:rFonts w:ascii="Calibri" w:cs="Calibri" w:eastAsia="Calibri" w:hAnsi="Calibri"/>
              <w:color w:val="ff0000"/>
              <w:sz w:val="18"/>
              <w:szCs w:val="18"/>
            </w:rPr>
          </w:pPr>
          <w:r w:rsidDel="00000000" w:rsidR="00000000" w:rsidRPr="00000000">
            <w:rPr>
              <w:rFonts w:ascii="Calibri" w:cs="Calibri" w:eastAsia="Calibri" w:hAnsi="Calibri"/>
              <w:sz w:val="18"/>
              <w:szCs w:val="18"/>
              <w:rtl w:val="0"/>
            </w:rPr>
            <w:t xml:space="preserve">        Logo PEFC Brazil</w:t>
          </w:r>
          <w:r w:rsidDel="00000000" w:rsidR="00000000" w:rsidRPr="00000000">
            <w:rPr>
              <w:rtl w:val="0"/>
            </w:rPr>
          </w:r>
        </w:p>
      </w:tc>
      <w:tc>
        <w:tcPr>
          <w:vMerge w:val="restart"/>
          <w:tcBorders>
            <w:top w:color="000000" w:space="0" w:sz="8" w:val="single"/>
            <w:right w:color="000000" w:space="0" w:sz="4" w:val="single"/>
          </w:tcBorders>
          <w:vAlign w:val="center"/>
        </w:tcPr>
        <w:p w:rsidR="00000000" w:rsidDel="00000000" w:rsidP="00000000" w:rsidRDefault="00000000" w:rsidRPr="00000000" w14:paraId="00000031">
          <w:pPr>
            <w:ind w:left="0" w:hanging="2"/>
            <w:jc w:val="center"/>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PEFC Brazil</w:t>
          </w:r>
        </w:p>
        <w:p w:rsidR="00000000" w:rsidDel="00000000" w:rsidP="00000000" w:rsidRDefault="00000000" w:rsidRPr="00000000" w14:paraId="00000032">
          <w:pPr>
            <w:ind w:left="0" w:hanging="2"/>
            <w:jc w:val="center"/>
            <w:rPr>
              <w:rFonts w:ascii="Calibri" w:cs="Calibri" w:eastAsia="Calibri" w:hAnsi="Calibri"/>
            </w:rPr>
          </w:pPr>
          <w:r w:rsidDel="00000000" w:rsidR="00000000" w:rsidRPr="00000000">
            <w:rPr>
              <w:rFonts w:ascii="Calibri" w:cs="Calibri" w:eastAsia="Calibri" w:hAnsi="Calibri"/>
              <w:rtl w:val="0"/>
            </w:rPr>
            <w:t xml:space="preserve">PROCEDURES FOR ADDRESSING DISPUTES AND COMPLAINTS</w:t>
          </w:r>
        </w:p>
      </w:tc>
      <w:tc>
        <w:tcPr>
          <w:tcBorders>
            <w:top w:color="000000" w:space="0" w:sz="8" w:val="single"/>
            <w:bottom w:color="000000" w:space="0" w:sz="4" w:val="single"/>
            <w:right w:color="000000" w:space="0" w:sz="4" w:val="single"/>
          </w:tcBorders>
          <w:vAlign w:val="center"/>
        </w:tcPr>
        <w:p w:rsidR="00000000" w:rsidDel="00000000" w:rsidP="00000000" w:rsidRDefault="00000000" w:rsidRPr="00000000" w14:paraId="00000033">
          <w:pPr>
            <w:tabs>
              <w:tab w:val="right" w:pos="1192"/>
              <w:tab w:val="right" w:pos="4304"/>
            </w:tabs>
            <w:spacing w:after="30" w:before="30" w:lineRule="auto"/>
            <w:ind w:left="0" w:hanging="2"/>
            <w:rPr>
              <w:rFonts w:ascii="Calibri" w:cs="Calibri" w:eastAsia="Calibri" w:hAnsi="Calibri"/>
            </w:rPr>
          </w:pPr>
          <w:r w:rsidDel="00000000" w:rsidR="00000000" w:rsidRPr="00000000">
            <w:rPr>
              <w:rFonts w:ascii="Calibri" w:cs="Calibri" w:eastAsia="Calibri" w:hAnsi="Calibri"/>
              <w:rtl w:val="0"/>
            </w:rPr>
            <w:t xml:space="preserve">Document code</w:t>
          </w:r>
        </w:p>
      </w:tc>
      <w:tc>
        <w:tcPr>
          <w:tcBorders>
            <w:top w:color="000000" w:space="0" w:sz="8" w:val="single"/>
            <w:left w:color="000000" w:space="0" w:sz="4" w:val="single"/>
            <w:bottom w:color="000000" w:space="0" w:sz="4" w:val="single"/>
            <w:right w:color="000000" w:space="0" w:sz="8" w:val="single"/>
          </w:tcBorders>
          <w:vAlign w:val="center"/>
        </w:tcPr>
        <w:p w:rsidR="00000000" w:rsidDel="00000000" w:rsidP="00000000" w:rsidRDefault="00000000" w:rsidRPr="00000000" w14:paraId="00000034">
          <w:pPr>
            <w:spacing w:before="60" w:lineRule="auto"/>
            <w:ind w:left="0" w:hanging="2"/>
            <w:jc w:val="center"/>
            <w:rPr>
              <w:rFonts w:ascii="Calibri" w:cs="Calibri" w:eastAsia="Calibri" w:hAnsi="Calibri"/>
            </w:rPr>
          </w:pPr>
          <w:r w:rsidDel="00000000" w:rsidR="00000000" w:rsidRPr="00000000">
            <w:rPr>
              <w:rFonts w:ascii="Calibri" w:cs="Calibri" w:eastAsia="Calibri" w:hAnsi="Calibri"/>
              <w:rtl w:val="0"/>
            </w:rPr>
            <w:t xml:space="preserve">SG 04.01</w:t>
          </w:r>
        </w:p>
      </w:tc>
    </w:tr>
    <w:tr>
      <w:trPr>
        <w:cantSplit w:val="1"/>
        <w:trHeight w:val="377" w:hRule="atLeast"/>
        <w:tblHeader w:val="0"/>
      </w:trPr>
      <w:tc>
        <w:tcPr>
          <w:vMerge w:val="continue"/>
          <w:tcBorders>
            <w:top w:color="000000" w:space="0" w:sz="8" w:val="single"/>
            <w:left w:color="000000" w:space="0" w:sz="8" w:val="single"/>
          </w:tcBorders>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8" w:val="single"/>
            <w:right w:color="000000" w:space="0" w:sz="4" w:val="single"/>
          </w:tcBorders>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right w:color="000000" w:space="0" w:sz="4" w:val="single"/>
          </w:tcBorders>
          <w:vAlign w:val="center"/>
        </w:tcPr>
        <w:p w:rsidR="00000000" w:rsidDel="00000000" w:rsidP="00000000" w:rsidRDefault="00000000" w:rsidRPr="00000000" w14:paraId="00000037">
          <w:pPr>
            <w:tabs>
              <w:tab w:val="right" w:pos="4304"/>
            </w:tabs>
            <w:spacing w:after="30" w:before="30" w:lineRule="auto"/>
            <w:ind w:left="0" w:hanging="2"/>
            <w:rPr>
              <w:rFonts w:ascii="Calibri" w:cs="Calibri" w:eastAsia="Calibri" w:hAnsi="Calibri"/>
            </w:rPr>
          </w:pPr>
          <w:r w:rsidDel="00000000" w:rsidR="00000000" w:rsidRPr="00000000">
            <w:rPr>
              <w:rFonts w:ascii="Calibri" w:cs="Calibri" w:eastAsia="Calibri" w:hAnsi="Calibri"/>
              <w:rtl w:val="0"/>
            </w:rPr>
            <w:t xml:space="preserve">Approval date</w:t>
          </w:r>
        </w:p>
      </w:tc>
      <w:tc>
        <w:tcPr>
          <w:tcBorders>
            <w:top w:color="000000" w:space="0" w:sz="4" w:val="single"/>
            <w:left w:color="000000" w:space="0" w:sz="4" w:val="single"/>
            <w:right w:color="000000" w:space="0" w:sz="8" w:val="single"/>
          </w:tcBorders>
          <w:vAlign w:val="center"/>
        </w:tcPr>
        <w:p w:rsidR="00000000" w:rsidDel="00000000" w:rsidP="00000000" w:rsidRDefault="00000000" w:rsidRPr="00000000" w14:paraId="00000038">
          <w:pPr>
            <w:tabs>
              <w:tab w:val="right" w:pos="4304"/>
            </w:tabs>
            <w:spacing w:after="30" w:before="30" w:lineRule="auto"/>
            <w:ind w:left="0" w:hanging="2"/>
            <w:rPr>
              <w:rFonts w:ascii="Calibri" w:cs="Calibri" w:eastAsia="Calibri" w:hAnsi="Calibri"/>
            </w:rPr>
          </w:pPr>
          <w:r w:rsidDel="00000000" w:rsidR="00000000" w:rsidRPr="00000000">
            <w:rPr>
              <w:rtl w:val="0"/>
            </w:rPr>
          </w:r>
        </w:p>
      </w:tc>
    </w:tr>
  </w:tb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153"/>
        <w:tab w:val="right" w:pos="8306"/>
      </w:tabs>
      <w:spacing w:line="240" w:lineRule="auto"/>
      <w:ind w:left="0"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153"/>
        <w:tab w:val="right" w:pos="8306"/>
      </w:tabs>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before="0" w:line="276" w:lineRule="auto"/>
      <w:ind w:left="0" w:hanging="2"/>
      <w:rPr>
        <w:color w:val="000000"/>
      </w:rPr>
    </w:pPr>
    <w:r w:rsidDel="00000000" w:rsidR="00000000" w:rsidRPr="00000000">
      <w:rPr>
        <w:rtl w:val="0"/>
      </w:rPr>
    </w:r>
  </w:p>
  <w:tbl>
    <w:tblPr>
      <w:tblStyle w:val="Table2"/>
      <w:tblW w:w="9923.0" w:type="dxa"/>
      <w:jc w:val="left"/>
      <w:tblInd w:w="0.9999999999999858" w:type="dxa"/>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000"/>
    </w:tblPr>
    <w:tblGrid>
      <w:gridCol w:w="1985"/>
      <w:gridCol w:w="4394"/>
      <w:gridCol w:w="1843"/>
      <w:gridCol w:w="1701"/>
      <w:tblGridChange w:id="0">
        <w:tblGrid>
          <w:gridCol w:w="1985"/>
          <w:gridCol w:w="4394"/>
          <w:gridCol w:w="1843"/>
          <w:gridCol w:w="1701"/>
        </w:tblGrid>
      </w:tblGridChange>
    </w:tblGrid>
    <w:tr>
      <w:trPr>
        <w:cantSplit w:val="1"/>
        <w:trHeight w:val="561" w:hRule="atLeast"/>
        <w:tblHeader w:val="0"/>
      </w:trPr>
      <w:tc>
        <w:tcPr>
          <w:vMerge w:val="restart"/>
          <w:tcBorders>
            <w:top w:color="000000" w:space="0" w:sz="8" w:val="single"/>
            <w:left w:color="000000" w:space="0" w:sz="8" w:val="single"/>
          </w:tcBorders>
        </w:tcPr>
        <w:p w:rsidR="00000000" w:rsidDel="00000000" w:rsidP="00000000" w:rsidRDefault="00000000" w:rsidRPr="00000000" w14:paraId="0000003C">
          <w:pPr>
            <w:tabs>
              <w:tab w:val="left" w:pos="-720"/>
            </w:tabs>
            <w:spacing w:after="28" w:before="80" w:lineRule="auto"/>
            <w:rPr>
              <w:sz w:val="10"/>
              <w:szCs w:val="10"/>
            </w:rPr>
          </w:pPr>
          <w:r w:rsidDel="00000000" w:rsidR="00000000" w:rsidRPr="00000000">
            <w:rPr>
              <w:rtl w:val="0"/>
            </w:rPr>
          </w:r>
        </w:p>
      </w:tc>
      <w:tc>
        <w:tcPr>
          <w:vMerge w:val="restart"/>
          <w:tcBorders>
            <w:top w:color="000000" w:space="0" w:sz="8" w:val="single"/>
            <w:right w:color="000000" w:space="0" w:sz="4" w:val="single"/>
          </w:tcBorders>
          <w:vAlign w:val="center"/>
        </w:tcPr>
        <w:p w:rsidR="00000000" w:rsidDel="00000000" w:rsidP="00000000" w:rsidRDefault="00000000" w:rsidRPr="00000000" w14:paraId="0000003D">
          <w:pPr>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PEFC URUGUAY</w:t>
          </w:r>
          <w:r w:rsidDel="00000000" w:rsidR="00000000" w:rsidRPr="00000000">
            <w:rPr>
              <w:rtl w:val="0"/>
            </w:rPr>
          </w:r>
        </w:p>
        <w:p w:rsidR="00000000" w:rsidDel="00000000" w:rsidP="00000000" w:rsidRDefault="00000000" w:rsidRPr="00000000" w14:paraId="0000003E">
          <w:pPr>
            <w:ind w:left="0" w:hanging="2"/>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RESOLUCIÓN DE DISPUTAS</w:t>
          </w:r>
        </w:p>
      </w:tc>
      <w:tc>
        <w:tcPr>
          <w:tcBorders>
            <w:top w:color="000000" w:space="0" w:sz="8" w:val="single"/>
            <w:bottom w:color="000000" w:space="0" w:sz="4" w:val="single"/>
            <w:right w:color="000000" w:space="0" w:sz="4" w:val="single"/>
          </w:tcBorders>
          <w:vAlign w:val="center"/>
        </w:tcPr>
        <w:p w:rsidR="00000000" w:rsidDel="00000000" w:rsidP="00000000" w:rsidRDefault="00000000" w:rsidRPr="00000000" w14:paraId="0000003F">
          <w:pPr>
            <w:tabs>
              <w:tab w:val="right" w:pos="1192"/>
              <w:tab w:val="right" w:pos="4304"/>
            </w:tabs>
            <w:spacing w:after="30" w:before="30" w:lineRule="auto"/>
            <w:ind w:left="0" w:hanging="2"/>
            <w:jc w:val="righ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Código de documento</w:t>
          </w:r>
        </w:p>
      </w:tc>
      <w:tc>
        <w:tcPr>
          <w:tcBorders>
            <w:top w:color="000000" w:space="0" w:sz="8" w:val="single"/>
            <w:left w:color="000000" w:space="0" w:sz="4" w:val="single"/>
            <w:bottom w:color="000000" w:space="0" w:sz="4" w:val="single"/>
            <w:right w:color="000000" w:space="0" w:sz="8" w:val="single"/>
          </w:tcBorders>
          <w:vAlign w:val="center"/>
        </w:tcPr>
        <w:p w:rsidR="00000000" w:rsidDel="00000000" w:rsidP="00000000" w:rsidRDefault="00000000" w:rsidRPr="00000000" w14:paraId="00000040">
          <w:pPr>
            <w:spacing w:after="60" w:before="60" w:lineRule="auto"/>
            <w:ind w:left="0" w:hanging="2"/>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DG 06.01</w:t>
          </w:r>
        </w:p>
      </w:tc>
    </w:tr>
    <w:tr>
      <w:trPr>
        <w:cantSplit w:val="1"/>
        <w:trHeight w:val="180" w:hRule="atLeast"/>
        <w:tblHeader w:val="0"/>
      </w:trPr>
      <w:tc>
        <w:tcPr>
          <w:vMerge w:val="continue"/>
          <w:tcBorders>
            <w:top w:color="000000" w:space="0" w:sz="8" w:val="single"/>
            <w:left w:color="000000" w:space="0" w:sz="8" w:val="single"/>
          </w:tcBorders>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rPr>
          </w:pPr>
          <w:r w:rsidDel="00000000" w:rsidR="00000000" w:rsidRPr="00000000">
            <w:rPr>
              <w:rtl w:val="0"/>
            </w:rPr>
          </w:r>
        </w:p>
      </w:tc>
      <w:tc>
        <w:tcPr>
          <w:vMerge w:val="continue"/>
          <w:tcBorders>
            <w:top w:color="000000" w:space="0" w:sz="8" w:val="single"/>
            <w:right w:color="000000" w:space="0" w:sz="4" w:val="single"/>
          </w:tcBorders>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rPr>
          </w:pPr>
          <w:r w:rsidDel="00000000" w:rsidR="00000000" w:rsidRPr="00000000">
            <w:rPr>
              <w:rtl w:val="0"/>
            </w:rPr>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3">
          <w:pPr>
            <w:tabs>
              <w:tab w:val="right" w:pos="4304"/>
            </w:tabs>
            <w:spacing w:after="30" w:before="30" w:lineRule="auto"/>
            <w:ind w:left="0" w:hanging="2"/>
            <w:jc w:val="righ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Fecha de Versión</w:t>
          </w:r>
        </w:p>
      </w:tc>
      <w:tc>
        <w:tcPr>
          <w:tcBorders>
            <w:top w:color="000000" w:space="0" w:sz="4" w:val="single"/>
            <w:left w:color="000000" w:space="0" w:sz="4" w:val="single"/>
            <w:bottom w:color="000000" w:space="0" w:sz="4" w:val="single"/>
            <w:right w:color="000000" w:space="0" w:sz="8" w:val="single"/>
          </w:tcBorders>
          <w:vAlign w:val="center"/>
        </w:tcPr>
        <w:p w:rsidR="00000000" w:rsidDel="00000000" w:rsidP="00000000" w:rsidRDefault="00000000" w:rsidRPr="00000000" w14:paraId="00000044">
          <w:pPr>
            <w:tabs>
              <w:tab w:val="right" w:pos="4304"/>
            </w:tabs>
            <w:spacing w:after="30" w:before="30" w:lineRule="auto"/>
            <w:ind w:left="0" w:hanging="2"/>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08.07.2009</w:t>
          </w:r>
        </w:p>
      </w:tc>
    </w:tr>
    <w:tr>
      <w:trPr>
        <w:cantSplit w:val="1"/>
        <w:trHeight w:val="275" w:hRule="atLeast"/>
        <w:tblHeader w:val="0"/>
      </w:trPr>
      <w:tc>
        <w:tcPr>
          <w:vMerge w:val="continue"/>
          <w:tcBorders>
            <w:top w:color="000000" w:space="0" w:sz="8" w:val="single"/>
            <w:left w:color="000000" w:space="0" w:sz="8" w:val="single"/>
          </w:tcBorders>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rPr>
          </w:pPr>
          <w:r w:rsidDel="00000000" w:rsidR="00000000" w:rsidRPr="00000000">
            <w:rPr>
              <w:rtl w:val="0"/>
            </w:rPr>
          </w:r>
        </w:p>
      </w:tc>
      <w:tc>
        <w:tcPr>
          <w:vMerge w:val="continue"/>
          <w:tcBorders>
            <w:top w:color="000000" w:space="0" w:sz="8" w:val="single"/>
            <w:right w:color="000000" w:space="0" w:sz="4" w:val="single"/>
          </w:tcBorders>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rPr>
          </w:pPr>
          <w:r w:rsidDel="00000000" w:rsidR="00000000" w:rsidRPr="00000000">
            <w:rPr>
              <w:rtl w:val="0"/>
            </w:rPr>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7">
          <w:pPr>
            <w:tabs>
              <w:tab w:val="right" w:pos="4304"/>
            </w:tabs>
            <w:spacing w:after="30" w:before="30" w:lineRule="auto"/>
            <w:ind w:left="0" w:hanging="2"/>
            <w:jc w:val="right"/>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Pages</w:t>
          </w:r>
        </w:p>
      </w:tc>
      <w:tc>
        <w:tcPr>
          <w:tcBorders>
            <w:top w:color="000000" w:space="0" w:sz="4" w:val="single"/>
            <w:left w:color="000000" w:space="0" w:sz="4" w:val="single"/>
            <w:bottom w:color="000000" w:space="0" w:sz="4" w:val="single"/>
            <w:right w:color="000000" w:space="0" w:sz="8" w:val="single"/>
          </w:tcBorders>
          <w:vAlign w:val="center"/>
        </w:tcPr>
        <w:p w:rsidR="00000000" w:rsidDel="00000000" w:rsidP="00000000" w:rsidRDefault="00000000" w:rsidRPr="00000000" w14:paraId="00000048">
          <w:pPr>
            <w:tabs>
              <w:tab w:val="right" w:pos="4304"/>
            </w:tabs>
            <w:spacing w:after="30" w:before="30" w:lineRule="auto"/>
            <w:ind w:left="0" w:hanging="2"/>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16"/>
              <w:szCs w:val="16"/>
              <w:rtl w:val="0"/>
            </w:rPr>
            <w:t xml:space="preserve"> of </w:t>
          </w:r>
          <w:r w:rsidDel="00000000" w:rsidR="00000000" w:rsidRPr="00000000">
            <w:rPr>
              <w:rFonts w:ascii="Times New Roman" w:cs="Times New Roman" w:eastAsia="Times New Roman" w:hAnsi="Times New Roman"/>
              <w:sz w:val="16"/>
              <w:szCs w:val="16"/>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pos="4153"/>
        <w:tab w:val="right" w:pos="8306"/>
      </w:tabs>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vertAlign w:val="baseline"/>
      </w:rPr>
    </w:lvl>
    <w:lvl w:ilvl="1">
      <w:start w:val="1"/>
      <w:numFmt w:val="decimal"/>
      <w:lvlText w:val="%1.%2"/>
      <w:lvlJc w:val="left"/>
      <w:pPr>
        <w:ind w:left="37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spacing w:before="120"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spacing w:line="1" w:lineRule="atLeast"/>
      <w:ind w:left="-1" w:leftChars="-1" w:hangingChars="1"/>
      <w:textDirection w:val="btLr"/>
      <w:textAlignment w:val="top"/>
      <w:outlineLvl w:val="0"/>
    </w:pPr>
    <w:rPr>
      <w:position w:val="-1"/>
      <w:lang w:eastAsia="en-GB"/>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link w:val="Ttulo3Char"/>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2" w:customStyle="1">
    <w:name w:val="Table Normal2"/>
    <w:tblPr>
      <w:tblCellMar>
        <w:top w:w="0.0" w:type="dxa"/>
        <w:left w:w="0.0" w:type="dxa"/>
        <w:bottom w:w="0.0" w:type="dxa"/>
        <w:right w:w="0.0" w:type="dxa"/>
      </w:tblCellMar>
    </w:tblPr>
  </w:style>
  <w:style w:type="paragraph" w:styleId="Cabealho">
    <w:name w:val="header"/>
    <w:basedOn w:val="Normal"/>
    <w:pPr>
      <w:tabs>
        <w:tab w:val="center" w:pos="4153"/>
        <w:tab w:val="right" w:pos="8306"/>
      </w:tabs>
    </w:pPr>
  </w:style>
  <w:style w:type="paragraph" w:styleId="Rodap">
    <w:name w:val="footer"/>
    <w:basedOn w:val="Normal"/>
    <w:pPr>
      <w:tabs>
        <w:tab w:val="center" w:pos="4153"/>
        <w:tab w:val="right" w:pos="8306"/>
      </w:tabs>
    </w:pPr>
  </w:style>
  <w:style w:type="character" w:styleId="Hyperlink">
    <w:name w:val="Hyperlink"/>
    <w:rPr>
      <w:color w:val="0000ff"/>
      <w:w w:val="100"/>
      <w:position w:val="-1"/>
      <w:u w:val="single"/>
      <w:effect w:val="none"/>
      <w:vertAlign w:val="baseline"/>
      <w:cs w:val="0"/>
      <w:em w:val="none"/>
    </w:rPr>
  </w:style>
  <w:style w:type="character" w:styleId="HiperlinkVisitado">
    <w:name w:val="FollowedHyperlink"/>
    <w:rPr>
      <w:color w:val="800080"/>
      <w:w w:val="100"/>
      <w:position w:val="-1"/>
      <w:u w:val="single"/>
      <w:effect w:val="none"/>
      <w:vertAlign w:val="baseline"/>
      <w:cs w:val="0"/>
      <w:em w:val="none"/>
    </w:rPr>
  </w:style>
  <w:style w:type="character" w:styleId="Nmerodepgina">
    <w:name w:val="page number"/>
    <w:basedOn w:val="Fontepargpadro"/>
    <w:rPr>
      <w:w w:val="100"/>
      <w:position w:val="-1"/>
      <w:effect w:val="none"/>
      <w:vertAlign w:val="baseline"/>
      <w:cs w:val="0"/>
      <w:em w:val="none"/>
    </w:rPr>
  </w:style>
  <w:style w:type="paragraph" w:styleId="Textodebalo">
    <w:name w:val="Balloon Text"/>
    <w:basedOn w:val="Normal"/>
    <w:rPr>
      <w:rFonts w:ascii="Tahoma" w:cs="Tahoma" w:hAnsi="Tahoma"/>
      <w:sz w:val="16"/>
      <w:szCs w:val="16"/>
    </w:rPr>
  </w:style>
  <w:style w:type="paragraph" w:styleId="Recuodecorpodetexto">
    <w:name w:val="Body Text Indent"/>
    <w:basedOn w:val="Normal"/>
    <w:pPr>
      <w:ind w:firstLine="709"/>
      <w:jc w:val="both"/>
    </w:pPr>
    <w:rPr>
      <w:rFonts w:ascii="Times New Roman" w:hAnsi="Times New Roman"/>
    </w:rPr>
  </w:style>
  <w:style w:type="table" w:styleId="Tabelacomgrade">
    <w:name w:val="Table Grid"/>
    <w:basedOn w:val="Tabelanormal"/>
    <w:pPr>
      <w:suppressAutoHyphens w:val="1"/>
      <w:spacing w:line="1" w:lineRule="atLeast"/>
      <w:ind w:left="-1" w:leftChars="-1" w:hangingChars="1"/>
      <w:jc w:val="both"/>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odapChar" w:customStyle="1">
    <w:name w:val="Rodapé Char"/>
    <w:rPr>
      <w:rFonts w:ascii="Arial" w:cs="Arial" w:hAnsi="Arial"/>
      <w:w w:val="100"/>
      <w:position w:val="-1"/>
      <w:sz w:val="24"/>
      <w:szCs w:val="24"/>
      <w:effect w:val="none"/>
      <w:vertAlign w:val="baseline"/>
      <w:cs w:val="0"/>
      <w:em w:val="none"/>
      <w:lang w:eastAsia="en-GB" w:val="en-US"/>
    </w:rPr>
  </w:style>
  <w:style w:type="character" w:styleId="Refdecomentrio">
    <w:name w:val="annotation reference"/>
    <w:rPr>
      <w:w w:val="100"/>
      <w:position w:val="-1"/>
      <w:sz w:val="16"/>
      <w:szCs w:val="16"/>
      <w:effect w:val="none"/>
      <w:vertAlign w:val="baseline"/>
      <w:cs w:val="0"/>
      <w:em w:val="none"/>
    </w:rPr>
  </w:style>
  <w:style w:type="paragraph" w:styleId="Textodecomentrio">
    <w:name w:val="annotation text"/>
    <w:basedOn w:val="Normal"/>
    <w:link w:val="TextodecomentrioChar1"/>
    <w:uiPriority w:val="99"/>
    <w:rPr>
      <w:sz w:val="20"/>
      <w:szCs w:val="20"/>
    </w:rPr>
  </w:style>
  <w:style w:type="character" w:styleId="TextodecomentrioChar" w:customStyle="1">
    <w:name w:val="Texto de comentário Char"/>
    <w:rPr>
      <w:rFonts w:ascii="Arial" w:cs="Arial" w:hAnsi="Arial"/>
      <w:w w:val="100"/>
      <w:position w:val="-1"/>
      <w:effect w:val="none"/>
      <w:vertAlign w:val="baseline"/>
      <w:cs w:val="0"/>
      <w:em w:val="none"/>
      <w:lang w:eastAsia="en-GB" w:val="en-US"/>
    </w:rPr>
  </w:style>
  <w:style w:type="paragraph" w:styleId="Assuntodocomentrio">
    <w:name w:val="annotation subject"/>
    <w:basedOn w:val="Textodecomentrio"/>
    <w:next w:val="Textodecomentrio"/>
    <w:rPr>
      <w:b w:val="1"/>
      <w:bCs w:val="1"/>
    </w:rPr>
  </w:style>
  <w:style w:type="character" w:styleId="AssuntodocomentrioChar" w:customStyle="1">
    <w:name w:val="Assunto do comentário Char"/>
    <w:rPr>
      <w:rFonts w:ascii="Arial" w:cs="Arial" w:hAnsi="Arial"/>
      <w:b w:val="1"/>
      <w:bCs w:val="1"/>
      <w:w w:val="100"/>
      <w:position w:val="-1"/>
      <w:effect w:val="none"/>
      <w:vertAlign w:val="baseline"/>
      <w:cs w:val="0"/>
      <w:em w:val="none"/>
      <w:lang w:eastAsia="en-GB" w:val="en-US"/>
    </w:rPr>
  </w:style>
  <w:style w:type="paragraph" w:styleId="Pr-formataoHTML">
    <w:name w:val="HTML Preformatted"/>
    <w:basedOn w:val="Normal"/>
    <w:qFormat w:va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cs="Courier New" w:hAnsi="Courier New"/>
      <w:sz w:val="20"/>
      <w:szCs w:val="20"/>
      <w:lang w:eastAsia="pt-BR"/>
    </w:rPr>
  </w:style>
  <w:style w:type="character" w:styleId="Pr-formataoHTMLChar" w:customStyle="1">
    <w:name w:val="Pré-formatação HTML Char"/>
    <w:rPr>
      <w:rFonts w:ascii="Courier New" w:cs="Courier New" w:hAnsi="Courier New"/>
      <w:w w:val="100"/>
      <w:position w:val="-1"/>
      <w:effect w:val="none"/>
      <w:vertAlign w:val="baseline"/>
      <w:cs w:val="0"/>
      <w:em w:val="none"/>
    </w:rPr>
  </w:style>
  <w:style w:type="character" w:styleId="y2iqfc" w:customStyle="1">
    <w:name w:val="y2iqfc"/>
    <w:basedOn w:val="Fontepargpadro"/>
    <w:rPr>
      <w:w w:val="100"/>
      <w:position w:val="-1"/>
      <w:effect w:val="none"/>
      <w:vertAlign w:val="baseline"/>
      <w:cs w:val="0"/>
      <w:em w:val="none"/>
    </w:rPr>
  </w:style>
  <w:style w:type="paragraph" w:styleId="PargrafodaLista">
    <w:name w:val="List Paragraph"/>
    <w:basedOn w:val="Normal"/>
    <w:pPr>
      <w:spacing w:after="160" w:before="0" w:line="259" w:lineRule="auto"/>
      <w:ind w:left="720"/>
      <w:contextualSpacing w:val="1"/>
    </w:pPr>
    <w:rPr>
      <w:rFonts w:ascii="Calibri" w:cs="Calibri" w:eastAsia="Calibri" w:hAnsi="Calibri"/>
      <w:sz w:val="22"/>
      <w:szCs w:val="22"/>
      <w:lang w:eastAsia="pt-BR"/>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2"/>
    <w:tblPr>
      <w:tblStyleRowBandSize w:val="1"/>
      <w:tblStyleColBandSize w:val="1"/>
      <w:tblCellMar>
        <w:left w:w="113.0" w:type="dxa"/>
        <w:right w:w="113.0" w:type="dxa"/>
      </w:tblCellMar>
    </w:tblPr>
  </w:style>
  <w:style w:type="table" w:styleId="a0" w:customStyle="1">
    <w:basedOn w:val="TableNormal2"/>
    <w:tblPr>
      <w:tblStyleRowBandSize w:val="1"/>
      <w:tblStyleColBandSize w:val="1"/>
      <w:tblCellMar>
        <w:left w:w="113.0" w:type="dxa"/>
        <w:right w:w="113.0" w:type="dxa"/>
      </w:tblCellMar>
    </w:tblPr>
  </w:style>
  <w:style w:type="table" w:styleId="a1" w:customStyle="1">
    <w:basedOn w:val="TableNormal2"/>
    <w:tblPr>
      <w:tblStyleRowBandSize w:val="1"/>
      <w:tblStyleColBandSize w:val="1"/>
      <w:tblCellMar>
        <w:left w:w="70.0" w:type="dxa"/>
        <w:right w:w="70.0" w:type="dxa"/>
      </w:tblCellMar>
    </w:tblPr>
  </w:style>
  <w:style w:type="table" w:styleId="a2" w:customStyle="1">
    <w:basedOn w:val="TableNormal2"/>
    <w:tblPr>
      <w:tblStyleRowBandSize w:val="1"/>
      <w:tblStyleColBandSize w:val="1"/>
      <w:tblCellMar>
        <w:left w:w="108.0" w:type="dxa"/>
        <w:right w:w="108.0" w:type="dxa"/>
      </w:tblCellMar>
    </w:tblPr>
  </w:style>
  <w:style w:type="table" w:styleId="a3" w:customStyle="1">
    <w:basedOn w:val="TableNormal2"/>
    <w:tblPr>
      <w:tblStyleRowBandSize w:val="1"/>
      <w:tblStyleColBandSize w:val="1"/>
      <w:tblCellMar>
        <w:left w:w="108.0" w:type="dxa"/>
        <w:right w:w="108.0" w:type="dxa"/>
      </w:tblCellMar>
    </w:tblPr>
  </w:style>
  <w:style w:type="table" w:styleId="a4" w:customStyle="1">
    <w:basedOn w:val="TableNormal2"/>
    <w:tblPr>
      <w:tblStyleRowBandSize w:val="1"/>
      <w:tblStyleColBandSize w:val="1"/>
      <w:tblCellMar>
        <w:left w:w="108.0" w:type="dxa"/>
        <w:right w:w="108.0" w:type="dxa"/>
      </w:tblCellMar>
    </w:tblPr>
  </w:style>
  <w:style w:type="table" w:styleId="a5" w:customStyle="1">
    <w:basedOn w:val="TableNormal2"/>
    <w:tblPr>
      <w:tblStyleRowBandSize w:val="1"/>
      <w:tblStyleColBandSize w:val="1"/>
      <w:tblCellMar>
        <w:left w:w="108.0" w:type="dxa"/>
        <w:right w:w="108.0" w:type="dxa"/>
      </w:tblCellMar>
    </w:tblPr>
  </w:style>
  <w:style w:type="table" w:styleId="a6" w:customStyle="1">
    <w:basedOn w:val="TableNormal2"/>
    <w:tblPr>
      <w:tblStyleRowBandSize w:val="1"/>
      <w:tblStyleColBandSize w:val="1"/>
      <w:tblCellMar>
        <w:left w:w="108.0" w:type="dxa"/>
        <w:right w:w="108.0" w:type="dxa"/>
      </w:tblCellMar>
    </w:tblPr>
  </w:style>
  <w:style w:type="character" w:styleId="TextodecomentrioChar1" w:customStyle="1">
    <w:name w:val="Texto de comentário Char1"/>
    <w:basedOn w:val="Fontepargpadro"/>
    <w:link w:val="Textodecomentrio"/>
    <w:uiPriority w:val="99"/>
    <w:rsid w:val="006404A2"/>
    <w:rPr>
      <w:position w:val="-1"/>
      <w:sz w:val="20"/>
      <w:szCs w:val="20"/>
      <w:lang w:eastAsia="en-GB"/>
    </w:rPr>
  </w:style>
  <w:style w:type="character" w:styleId="Ttulo3Char" w:customStyle="1">
    <w:name w:val="Título 3 Char"/>
    <w:basedOn w:val="Fontepargpadro"/>
    <w:link w:val="Ttulo3"/>
    <w:uiPriority w:val="9"/>
    <w:semiHidden w:val="1"/>
    <w:rsid w:val="006404A2"/>
    <w:rPr>
      <w:b w:val="1"/>
      <w:position w:val="-1"/>
      <w:sz w:val="28"/>
      <w:szCs w:val="28"/>
      <w:lang w:eastAsia="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d8KB/M9K435/NLU+4wNM9zq6ow==">AMUW2mUNCExzRFlT2dW/uGMrY3ZPcb97hL/Lok/Jh9ZwafoF0E4didPWh7fJcX+7/C7Lj60M4MdpEox0yrn6BHtmgkUBKRrgz099bto7xWlj56ko+GV875qcJRsGNbQ1d+GyffT9Q3WD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2022-03-29T13:20:00Z</dcterms:created>
  <dc:creator>PEFC Uruguay</dc:creator>
</cp:coreProperties>
</file>